
<file path=[Content_Types].xml><?xml version="1.0" encoding="utf-8"?>
<Types xmlns="http://schemas.openxmlformats.org/package/2006/content-types">
  <Default Extension="vsd" ContentType="application/vnd.visio"/>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62A76" w14:textId="149C9E55" w:rsidR="00177B88" w:rsidRPr="00E106C5" w:rsidRDefault="00177B88" w:rsidP="00177B88">
      <w:pPr>
        <w:tabs>
          <w:tab w:val="center" w:pos="4536"/>
          <w:tab w:val="right" w:pos="9356"/>
          <w:tab w:val="right" w:pos="9639"/>
        </w:tabs>
        <w:spacing w:after="0"/>
        <w:rPr>
          <w:rFonts w:ascii="Arial" w:hAnsi="Arial" w:cs="Arial"/>
          <w:b/>
          <w:bCs/>
          <w:sz w:val="24"/>
        </w:rPr>
      </w:pPr>
      <w:bookmarkStart w:id="0" w:name="_GoBack"/>
      <w:bookmarkEnd w:id="0"/>
      <w:r w:rsidRPr="00E106C5">
        <w:rPr>
          <w:rFonts w:ascii="Arial" w:hAnsi="Arial" w:cs="Arial"/>
          <w:b/>
          <w:bCs/>
          <w:sz w:val="24"/>
        </w:rPr>
        <w:t xml:space="preserve">3GPP TSG RAN WG1 Meeting </w:t>
      </w:r>
      <w:r w:rsidR="00154938">
        <w:rPr>
          <w:rFonts w:ascii="Arial" w:hAnsi="Arial" w:cs="Arial"/>
          <w:b/>
          <w:bCs/>
          <w:sz w:val="24"/>
        </w:rPr>
        <w:t>#</w:t>
      </w:r>
      <w:r w:rsidR="004A30C2" w:rsidRPr="00E106C5">
        <w:rPr>
          <w:rFonts w:ascii="Arial" w:hAnsi="Arial" w:cs="Arial"/>
          <w:b/>
          <w:bCs/>
          <w:sz w:val="24"/>
        </w:rPr>
        <w:t>9</w:t>
      </w:r>
      <w:r w:rsidR="000322A6">
        <w:rPr>
          <w:rFonts w:ascii="Arial" w:hAnsi="Arial" w:cs="Arial"/>
          <w:b/>
          <w:bCs/>
          <w:sz w:val="24"/>
        </w:rPr>
        <w:t>5</w:t>
      </w:r>
      <w:r w:rsidRPr="00E106C5">
        <w:rPr>
          <w:rFonts w:ascii="Arial" w:eastAsia="MS Mincho" w:hAnsi="Arial" w:cs="Arial"/>
          <w:b/>
          <w:bCs/>
          <w:sz w:val="24"/>
          <w:lang w:eastAsia="ja-JP"/>
        </w:rPr>
        <w:tab/>
      </w:r>
      <w:r w:rsidRPr="00E106C5">
        <w:rPr>
          <w:rFonts w:ascii="Arial" w:hAnsi="Arial" w:cs="Arial"/>
          <w:b/>
          <w:bCs/>
          <w:sz w:val="24"/>
        </w:rPr>
        <w:t xml:space="preserve">           </w:t>
      </w:r>
      <w:r w:rsidR="00E106C5">
        <w:rPr>
          <w:rFonts w:ascii="Arial" w:hAnsi="Arial" w:cs="Arial"/>
          <w:b/>
          <w:bCs/>
          <w:sz w:val="24"/>
        </w:rPr>
        <w:tab/>
      </w:r>
      <w:r w:rsidR="008972D8" w:rsidRPr="008972D8">
        <w:rPr>
          <w:rFonts w:ascii="Arial" w:hAnsi="Arial" w:cs="Arial"/>
          <w:b/>
          <w:bCs/>
          <w:sz w:val="24"/>
        </w:rPr>
        <w:t>R1-18</w:t>
      </w:r>
      <w:r w:rsidR="00FF67EB">
        <w:rPr>
          <w:rFonts w:ascii="Arial" w:hAnsi="Arial" w:cs="Arial"/>
          <w:b/>
          <w:bCs/>
          <w:sz w:val="24"/>
        </w:rPr>
        <w:t>12707</w:t>
      </w:r>
    </w:p>
    <w:p w14:paraId="7987FF01" w14:textId="1233562F" w:rsidR="00D50005" w:rsidRDefault="000322A6" w:rsidP="00D50005">
      <w:pPr>
        <w:pStyle w:val="Header"/>
        <w:rPr>
          <w:rFonts w:eastAsia="MS Mincho" w:cs="Arial"/>
          <w:bCs/>
          <w:noProof w:val="0"/>
          <w:sz w:val="24"/>
          <w:lang w:val="en-GB" w:eastAsia="ja-JP"/>
        </w:rPr>
      </w:pPr>
      <w:r>
        <w:rPr>
          <w:rFonts w:eastAsia="MS Mincho" w:cs="Arial"/>
          <w:bCs/>
          <w:noProof w:val="0"/>
          <w:sz w:val="24"/>
          <w:lang w:val="en-GB" w:eastAsia="ja-JP"/>
        </w:rPr>
        <w:t>Spokane</w:t>
      </w:r>
      <w:r w:rsidR="00D50005" w:rsidRPr="005601AC">
        <w:rPr>
          <w:rFonts w:eastAsia="MS Mincho" w:cs="Arial"/>
          <w:bCs/>
          <w:noProof w:val="0"/>
          <w:sz w:val="24"/>
          <w:lang w:val="en-GB" w:eastAsia="ja-JP"/>
        </w:rPr>
        <w:t>,</w:t>
      </w:r>
      <w:r w:rsidR="00D50005">
        <w:rPr>
          <w:rFonts w:eastAsia="MS Mincho" w:cs="Arial"/>
          <w:bCs/>
          <w:noProof w:val="0"/>
          <w:sz w:val="24"/>
          <w:lang w:val="en-GB" w:eastAsia="ja-JP"/>
        </w:rPr>
        <w:t xml:space="preserve"> </w:t>
      </w:r>
      <w:r>
        <w:rPr>
          <w:rFonts w:eastAsia="MS Mincho" w:cs="Arial"/>
          <w:bCs/>
          <w:noProof w:val="0"/>
          <w:sz w:val="24"/>
          <w:lang w:val="en-GB" w:eastAsia="ja-JP"/>
        </w:rPr>
        <w:t>USA, November</w:t>
      </w:r>
      <w:r w:rsidR="00D50005">
        <w:rPr>
          <w:rFonts w:eastAsia="MS Mincho" w:cs="Arial"/>
          <w:bCs/>
          <w:noProof w:val="0"/>
          <w:sz w:val="24"/>
          <w:lang w:val="en-GB" w:eastAsia="ja-JP"/>
        </w:rPr>
        <w:t xml:space="preserve"> </w:t>
      </w:r>
      <w:r>
        <w:rPr>
          <w:rFonts w:eastAsia="MS Mincho" w:cs="Arial"/>
          <w:bCs/>
          <w:noProof w:val="0"/>
          <w:sz w:val="24"/>
          <w:lang w:val="en-GB" w:eastAsia="ja-JP"/>
        </w:rPr>
        <w:t>12</w:t>
      </w:r>
      <w:r w:rsidR="00D50005">
        <w:rPr>
          <w:rFonts w:eastAsia="MS Mincho" w:cs="Arial"/>
          <w:bCs/>
          <w:noProof w:val="0"/>
          <w:sz w:val="24"/>
          <w:lang w:val="en-GB" w:eastAsia="ja-JP"/>
        </w:rPr>
        <w:t>th – 1</w:t>
      </w:r>
      <w:r>
        <w:rPr>
          <w:rFonts w:eastAsia="MS Mincho" w:cs="Arial"/>
          <w:bCs/>
          <w:noProof w:val="0"/>
          <w:sz w:val="24"/>
          <w:lang w:val="en-GB" w:eastAsia="ja-JP"/>
        </w:rPr>
        <w:t>6</w:t>
      </w:r>
      <w:r w:rsidR="00D50005">
        <w:rPr>
          <w:rFonts w:eastAsia="MS Mincho" w:cs="Arial"/>
          <w:bCs/>
          <w:noProof w:val="0"/>
          <w:sz w:val="24"/>
          <w:lang w:val="en-GB" w:eastAsia="ja-JP"/>
        </w:rPr>
        <w:t>th, 2018</w:t>
      </w:r>
    </w:p>
    <w:p w14:paraId="16D0C5EC" w14:textId="77777777" w:rsidR="005601AC" w:rsidRPr="0016316A" w:rsidRDefault="005601AC" w:rsidP="00CA26CE">
      <w:pPr>
        <w:pStyle w:val="Header"/>
        <w:rPr>
          <w:bCs/>
          <w:noProof w:val="0"/>
          <w:sz w:val="24"/>
          <w:lang w:val="en-GB" w:eastAsia="ja-JP"/>
        </w:rPr>
      </w:pPr>
    </w:p>
    <w:p w14:paraId="08AC4AD5" w14:textId="59808E6C"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1E2F44" w:rsidRPr="001E2F44">
        <w:rPr>
          <w:rFonts w:cs="Arial"/>
          <w:b/>
          <w:bCs/>
          <w:sz w:val="24"/>
        </w:rPr>
        <w:t>7</w:t>
      </w:r>
      <w:r w:rsidR="004A466E" w:rsidRPr="001E2F44">
        <w:rPr>
          <w:rFonts w:cs="Arial"/>
          <w:b/>
          <w:bCs/>
          <w:sz w:val="24"/>
        </w:rPr>
        <w:t>.</w:t>
      </w:r>
      <w:r w:rsidR="001E2F44" w:rsidRPr="001E2F44">
        <w:rPr>
          <w:rFonts w:cs="Arial"/>
          <w:b/>
          <w:bCs/>
          <w:sz w:val="24"/>
        </w:rPr>
        <w:t>2</w:t>
      </w:r>
      <w:r w:rsidR="00D32CB1" w:rsidRPr="001E2F44">
        <w:rPr>
          <w:rFonts w:cs="Arial"/>
          <w:b/>
          <w:bCs/>
          <w:sz w:val="24"/>
        </w:rPr>
        <w:t>.</w:t>
      </w:r>
      <w:r w:rsidR="00844350">
        <w:rPr>
          <w:rFonts w:cs="Arial"/>
          <w:b/>
          <w:bCs/>
          <w:sz w:val="24"/>
        </w:rPr>
        <w:t>3</w:t>
      </w:r>
      <w:r w:rsidR="00D32CB1" w:rsidRPr="001E2F44">
        <w:rPr>
          <w:rFonts w:cs="Arial"/>
          <w:b/>
          <w:bCs/>
          <w:sz w:val="24"/>
        </w:rPr>
        <w:t>.</w:t>
      </w:r>
      <w:r w:rsidR="001E2F44" w:rsidRPr="001E2F44">
        <w:rPr>
          <w:rFonts w:cs="Arial"/>
          <w:b/>
          <w:bCs/>
          <w:sz w:val="24"/>
        </w:rPr>
        <w:t>3</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2EC0DD2C"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052784">
        <w:rPr>
          <w:rFonts w:ascii="Arial" w:hAnsi="Arial" w:cs="Arial"/>
          <w:b/>
          <w:bCs/>
          <w:sz w:val="24"/>
        </w:rPr>
        <w:t>O</w:t>
      </w:r>
      <w:r w:rsidR="00590DD7">
        <w:rPr>
          <w:rFonts w:ascii="Arial" w:hAnsi="Arial" w:cs="Arial"/>
          <w:b/>
          <w:bCs/>
          <w:sz w:val="24"/>
        </w:rPr>
        <w:t xml:space="preserve">n </w:t>
      </w:r>
      <w:r w:rsidR="00206E3E">
        <w:rPr>
          <w:rFonts w:ascii="Arial" w:hAnsi="Arial" w:cs="Arial"/>
          <w:b/>
          <w:bCs/>
          <w:sz w:val="24"/>
        </w:rPr>
        <w:t>Cross-link Interference</w:t>
      </w:r>
      <w:r w:rsidR="00A75135">
        <w:rPr>
          <w:rFonts w:ascii="Arial" w:hAnsi="Arial" w:cs="Arial"/>
          <w:b/>
          <w:bCs/>
          <w:sz w:val="24"/>
        </w:rPr>
        <w:t xml:space="preserve"> </w:t>
      </w:r>
      <w:r w:rsidR="00766BA9">
        <w:rPr>
          <w:rFonts w:ascii="Arial" w:hAnsi="Arial" w:cs="Arial"/>
          <w:b/>
          <w:bCs/>
          <w:sz w:val="24"/>
        </w:rPr>
        <w:t>Management</w:t>
      </w:r>
      <w:r w:rsidR="00206E3E">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2AB54C38" w14:textId="7BFF5399" w:rsidR="00C54400" w:rsidRDefault="0027292B" w:rsidP="00F6184E">
      <w:pPr>
        <w:jc w:val="both"/>
      </w:pPr>
      <w:r>
        <w:t>In previous RAN1 meetings, d</w:t>
      </w:r>
      <w:r w:rsidR="00C54400" w:rsidRPr="007D047E">
        <w:t>ifferent aspects of cross-link interference (CLI) management for Rel-16 NR IAB have been discussed.</w:t>
      </w:r>
      <w:r>
        <w:t xml:space="preserve"> The following agreement was made in RAN1 #93 to further study the CLI management. </w:t>
      </w:r>
    </w:p>
    <w:p w14:paraId="363F2271" w14:textId="77777777" w:rsidR="0027292B" w:rsidRPr="00D3225F" w:rsidRDefault="0027292B" w:rsidP="0027292B">
      <w:pPr>
        <w:rPr>
          <w:lang w:eastAsia="x-none"/>
        </w:rPr>
      </w:pPr>
      <w:r w:rsidRPr="00D3225F">
        <w:rPr>
          <w:highlight w:val="green"/>
          <w:lang w:eastAsia="x-none"/>
        </w:rPr>
        <w:t>Agreements</w:t>
      </w:r>
      <w:r w:rsidRPr="00D3225F">
        <w:rPr>
          <w:lang w:eastAsia="x-none"/>
        </w:rPr>
        <w:t>:</w:t>
      </w:r>
    </w:p>
    <w:p w14:paraId="2F190B37" w14:textId="77777777" w:rsidR="0027292B" w:rsidRPr="00D3225F" w:rsidRDefault="0027292B" w:rsidP="0027292B">
      <w:pPr>
        <w:numPr>
          <w:ilvl w:val="0"/>
          <w:numId w:val="45"/>
        </w:numPr>
        <w:overflowPunct/>
        <w:autoSpaceDE/>
        <w:autoSpaceDN/>
        <w:adjustRightInd/>
        <w:spacing w:after="0" w:line="288" w:lineRule="auto"/>
        <w:jc w:val="both"/>
        <w:textAlignment w:val="auto"/>
        <w:rPr>
          <w:kern w:val="24"/>
        </w:rPr>
      </w:pPr>
      <w:r w:rsidRPr="00D3225F">
        <w:rPr>
          <w:kern w:val="24"/>
        </w:rPr>
        <w:t>CLI mitigation techniques including advanced receivers and transmitter coordination should be studied and prioritized in terms of complexity and performance.</w:t>
      </w:r>
    </w:p>
    <w:p w14:paraId="6ECFFF5D" w14:textId="77777777" w:rsidR="0027292B" w:rsidRPr="00D3225F" w:rsidRDefault="0027292B" w:rsidP="0027292B">
      <w:pPr>
        <w:numPr>
          <w:ilvl w:val="0"/>
          <w:numId w:val="45"/>
        </w:numPr>
        <w:overflowPunct/>
        <w:autoSpaceDE/>
        <w:autoSpaceDN/>
        <w:adjustRightInd/>
        <w:spacing w:after="0" w:line="288" w:lineRule="auto"/>
        <w:jc w:val="both"/>
        <w:textAlignment w:val="auto"/>
        <w:rPr>
          <w:kern w:val="24"/>
        </w:rPr>
      </w:pPr>
      <w:r w:rsidRPr="00D3225F">
        <w:rPr>
          <w:kern w:val="24"/>
        </w:rPr>
        <w:t>CLI mitigation techniques should be able to manage the following inter IAB node interference scenarios:</w:t>
      </w:r>
    </w:p>
    <w:p w14:paraId="3C849071" w14:textId="77777777" w:rsidR="0027292B" w:rsidRPr="00D3225F" w:rsidRDefault="0027292B" w:rsidP="0027292B">
      <w:pPr>
        <w:numPr>
          <w:ilvl w:val="1"/>
          <w:numId w:val="44"/>
        </w:numPr>
        <w:overflowPunct/>
        <w:autoSpaceDE/>
        <w:autoSpaceDN/>
        <w:adjustRightInd/>
        <w:spacing w:after="0" w:line="288" w:lineRule="auto"/>
        <w:jc w:val="both"/>
        <w:textAlignment w:val="auto"/>
        <w:rPr>
          <w:kern w:val="24"/>
        </w:rPr>
      </w:pPr>
      <w:r w:rsidRPr="00D3225F">
        <w:rPr>
          <w:kern w:val="24"/>
        </w:rPr>
        <w:t>Case 1: Victim IAB node is receiving in DL in the backhaul link, interfering IAB node is transmitting in UL in the backhaul link.</w:t>
      </w:r>
    </w:p>
    <w:p w14:paraId="44A60A0E" w14:textId="77777777" w:rsidR="0027292B" w:rsidRPr="00D3225F" w:rsidRDefault="0027292B" w:rsidP="0027292B">
      <w:pPr>
        <w:numPr>
          <w:ilvl w:val="1"/>
          <w:numId w:val="44"/>
        </w:numPr>
        <w:overflowPunct/>
        <w:autoSpaceDE/>
        <w:autoSpaceDN/>
        <w:adjustRightInd/>
        <w:spacing w:after="0" w:line="288" w:lineRule="auto"/>
        <w:jc w:val="both"/>
        <w:textAlignment w:val="auto"/>
        <w:rPr>
          <w:kern w:val="24"/>
        </w:rPr>
      </w:pPr>
      <w:r w:rsidRPr="00D3225F">
        <w:rPr>
          <w:kern w:val="24"/>
        </w:rPr>
        <w:t>Case 2: Victim IAB node is receiving in DL in the backhaul link, interfering IAB node is transmitting in DL in the access link.</w:t>
      </w:r>
    </w:p>
    <w:p w14:paraId="30DC8E1C" w14:textId="77777777" w:rsidR="0027292B" w:rsidRPr="00D3225F" w:rsidRDefault="0027292B" w:rsidP="0027292B">
      <w:pPr>
        <w:numPr>
          <w:ilvl w:val="1"/>
          <w:numId w:val="44"/>
        </w:numPr>
        <w:overflowPunct/>
        <w:autoSpaceDE/>
        <w:autoSpaceDN/>
        <w:adjustRightInd/>
        <w:spacing w:after="0" w:line="288" w:lineRule="auto"/>
        <w:jc w:val="both"/>
        <w:textAlignment w:val="auto"/>
        <w:rPr>
          <w:kern w:val="24"/>
        </w:rPr>
      </w:pPr>
      <w:r w:rsidRPr="00D3225F">
        <w:rPr>
          <w:kern w:val="24"/>
        </w:rPr>
        <w:t>Case 3: Victim IAB node is receiving in UL in the access link, interfering IAB node is transmitting in UL in the backhaul link.</w:t>
      </w:r>
    </w:p>
    <w:p w14:paraId="1844858A" w14:textId="77777777" w:rsidR="0027292B" w:rsidRPr="00D3225F" w:rsidRDefault="0027292B" w:rsidP="0027292B">
      <w:pPr>
        <w:numPr>
          <w:ilvl w:val="1"/>
          <w:numId w:val="44"/>
        </w:numPr>
        <w:overflowPunct/>
        <w:autoSpaceDE/>
        <w:autoSpaceDN/>
        <w:adjustRightInd/>
        <w:spacing w:after="0" w:line="288" w:lineRule="auto"/>
        <w:jc w:val="both"/>
        <w:textAlignment w:val="auto"/>
        <w:rPr>
          <w:kern w:val="24"/>
        </w:rPr>
      </w:pPr>
      <w:r w:rsidRPr="00D3225F">
        <w:rPr>
          <w:kern w:val="24"/>
        </w:rPr>
        <w:t>Case 4: Victim IAB node is receiving in UL in the access link, interfering IAB node is transmitting in DL in the access link.</w:t>
      </w:r>
    </w:p>
    <w:p w14:paraId="17C3CFE9" w14:textId="77777777" w:rsidR="0027292B" w:rsidRPr="00D3225F" w:rsidRDefault="0027292B" w:rsidP="0027292B">
      <w:pPr>
        <w:numPr>
          <w:ilvl w:val="0"/>
          <w:numId w:val="44"/>
        </w:numPr>
        <w:overflowPunct/>
        <w:autoSpaceDE/>
        <w:autoSpaceDN/>
        <w:adjustRightInd/>
        <w:spacing w:after="0" w:line="288" w:lineRule="auto"/>
        <w:jc w:val="both"/>
        <w:textAlignment w:val="auto"/>
        <w:rPr>
          <w:kern w:val="24"/>
        </w:rPr>
      </w:pPr>
      <w:r w:rsidRPr="00D3225F">
        <w:rPr>
          <w:kern w:val="24"/>
        </w:rPr>
        <w:t>Note: In this case access links include links to and from the IAB node to child IAB nodes and UEs which are served by the IAB node</w:t>
      </w:r>
    </w:p>
    <w:p w14:paraId="4E0BC9C7" w14:textId="77777777" w:rsidR="0027292B" w:rsidRPr="00D3225F" w:rsidRDefault="0027292B" w:rsidP="0027292B">
      <w:pPr>
        <w:pStyle w:val="maintext"/>
        <w:numPr>
          <w:ilvl w:val="0"/>
          <w:numId w:val="45"/>
        </w:numPr>
        <w:ind w:firstLineChars="0"/>
        <w:rPr>
          <w:kern w:val="24"/>
        </w:rPr>
      </w:pPr>
      <w:r w:rsidRPr="00D3225F">
        <w:rPr>
          <w:kern w:val="24"/>
        </w:rPr>
        <w:t xml:space="preserve">CLI measurements such as short-term and </w:t>
      </w:r>
      <w:proofErr w:type="gramStart"/>
      <w:r w:rsidRPr="00D3225F">
        <w:rPr>
          <w:kern w:val="24"/>
        </w:rPr>
        <w:t>long term</w:t>
      </w:r>
      <w:proofErr w:type="gramEnd"/>
      <w:r w:rsidRPr="00D3225F">
        <w:rPr>
          <w:kern w:val="24"/>
        </w:rPr>
        <w:t xml:space="preserve"> measurements, and multiple-antenna and beamforming based measurements should be studied to enable CLI mitigation in IAB.</w:t>
      </w:r>
    </w:p>
    <w:p w14:paraId="3548B09C" w14:textId="77777777" w:rsidR="0027292B" w:rsidRPr="00D3225F" w:rsidRDefault="0027292B" w:rsidP="0027292B">
      <w:pPr>
        <w:numPr>
          <w:ilvl w:val="0"/>
          <w:numId w:val="45"/>
        </w:numPr>
        <w:overflowPunct/>
        <w:autoSpaceDE/>
        <w:autoSpaceDN/>
        <w:adjustRightInd/>
        <w:spacing w:after="0" w:line="288" w:lineRule="auto"/>
        <w:jc w:val="both"/>
        <w:textAlignment w:val="auto"/>
        <w:rPr>
          <w:kern w:val="24"/>
        </w:rPr>
      </w:pPr>
      <w:r w:rsidRPr="00D3225F">
        <w:rPr>
          <w:kern w:val="24"/>
        </w:rPr>
        <w:t>Mechanisms for inter IAB node CLI measurement need to be able to capture Cases 1-4.</w:t>
      </w:r>
      <w:r w:rsidRPr="00D3225F">
        <w:t xml:space="preserve"> </w:t>
      </w:r>
    </w:p>
    <w:p w14:paraId="77E8BA47" w14:textId="77777777" w:rsidR="0027292B" w:rsidRPr="007D047E" w:rsidRDefault="0027292B" w:rsidP="00F6184E">
      <w:pPr>
        <w:jc w:val="both"/>
      </w:pPr>
    </w:p>
    <w:p w14:paraId="1E0179D3" w14:textId="2F6A6D49" w:rsidR="00A75135" w:rsidRPr="007D047E" w:rsidRDefault="00845E69" w:rsidP="007D047E">
      <w:pPr>
        <w:jc w:val="both"/>
        <w:rPr>
          <w:rFonts w:eastAsia="MS Mincho"/>
          <w:lang w:eastAsia="ja-JP"/>
        </w:rPr>
      </w:pPr>
      <w:r w:rsidRPr="007D047E">
        <w:t xml:space="preserve">In this contribution, based on </w:t>
      </w:r>
      <w:r w:rsidR="00C54400" w:rsidRPr="007D047E">
        <w:t xml:space="preserve">those </w:t>
      </w:r>
      <w:r w:rsidR="00F3292E" w:rsidRPr="007D047E">
        <w:t>discussion</w:t>
      </w:r>
      <w:r w:rsidR="000A4B7A" w:rsidRPr="007D047E">
        <w:t>s</w:t>
      </w:r>
      <w:r w:rsidR="00C54400" w:rsidRPr="007D047E">
        <w:t xml:space="preserve">, further aspects of CLI management for Rel-15 IAB are </w:t>
      </w:r>
      <w:r w:rsidR="007D047E" w:rsidRPr="007D047E">
        <w:t xml:space="preserve">discussed. Particularly, the focus of this paper is on </w:t>
      </w:r>
      <w:r w:rsidR="00B91A4C">
        <w:t xml:space="preserve">different </w:t>
      </w:r>
      <w:r w:rsidR="007D047E" w:rsidRPr="007D047E">
        <w:t>reference signal aspects to enable CLI measurements and related physical layer mechanisms</w:t>
      </w:r>
      <w:r w:rsidR="00B91A4C">
        <w:t xml:space="preserve"> in Rel-16 NR IAB</w:t>
      </w:r>
      <w:r w:rsidR="007D047E" w:rsidRPr="007D047E">
        <w:t>.</w:t>
      </w:r>
    </w:p>
    <w:p w14:paraId="72409018" w14:textId="526F1355" w:rsidR="00FE3EB2" w:rsidRDefault="00905A9E" w:rsidP="0069177C">
      <w:pPr>
        <w:pStyle w:val="Heading1"/>
      </w:pPr>
      <w:r>
        <w:t>2</w:t>
      </w:r>
      <w:r w:rsidR="00831521">
        <w:t xml:space="preserve"> </w:t>
      </w:r>
      <w:r w:rsidR="0065599A">
        <w:tab/>
      </w:r>
      <w:r w:rsidR="00831521">
        <w:t>Reference Signals</w:t>
      </w:r>
      <w:r w:rsidR="00E06565">
        <w:t xml:space="preserve"> for </w:t>
      </w:r>
      <w:r w:rsidR="0065599A">
        <w:t>UL</w:t>
      </w:r>
      <w:r w:rsidR="000E0B23">
        <w:t>-to-</w:t>
      </w:r>
      <w:r w:rsidR="0065599A">
        <w:t xml:space="preserve">DL </w:t>
      </w:r>
      <w:r w:rsidR="00E06565">
        <w:t>CLI Measurements</w:t>
      </w:r>
      <w:r w:rsidR="00831521">
        <w:t xml:space="preserve"> </w:t>
      </w:r>
    </w:p>
    <w:p w14:paraId="3AD1E16C" w14:textId="64A477C3" w:rsidR="00E33E79" w:rsidRDefault="00E33E79" w:rsidP="00E33E79">
      <w:r>
        <w:rPr>
          <w:lang w:val="en-US"/>
        </w:rPr>
        <w:t>In this section reference signals for UL-to-DL cross-link interference measurements in the context of IAB are discussed.</w:t>
      </w:r>
    </w:p>
    <w:p w14:paraId="5565A1C2" w14:textId="5188510D" w:rsidR="0069177C" w:rsidRDefault="00905A9E" w:rsidP="0069177C">
      <w:pPr>
        <w:pStyle w:val="Heading2"/>
      </w:pPr>
      <w:r>
        <w:t>2</w:t>
      </w:r>
      <w:r w:rsidR="0069177C">
        <w:t xml:space="preserve">.1 </w:t>
      </w:r>
      <w:r w:rsidR="0065599A">
        <w:tab/>
      </w:r>
      <w:r w:rsidR="0069177C">
        <w:t xml:space="preserve">Rel-15 </w:t>
      </w:r>
      <w:r w:rsidR="00B96E31">
        <w:t>NR Baseline A</w:t>
      </w:r>
      <w:r w:rsidR="0069177C">
        <w:t>pproach</w:t>
      </w:r>
      <w:r w:rsidR="000E0B23">
        <w:t xml:space="preserve"> </w:t>
      </w:r>
    </w:p>
    <w:p w14:paraId="133FB1CB" w14:textId="79A3DFB3" w:rsidR="009C134C" w:rsidRDefault="00B96E31" w:rsidP="009C134C">
      <w:pPr>
        <w:tabs>
          <w:tab w:val="left" w:pos="1440"/>
        </w:tabs>
        <w:jc w:val="both"/>
        <w:rPr>
          <w:rFonts w:cs="Arial"/>
          <w:lang w:val="en-US"/>
        </w:rPr>
      </w:pPr>
      <w:r>
        <w:rPr>
          <w:rFonts w:cs="Arial"/>
        </w:rPr>
        <w:t xml:space="preserve">Rel-15 NR provides a support for two different interference measurement resources, i.e. CSI-IM and NZP-CSI-RS primarily targeted for </w:t>
      </w:r>
      <w:r w:rsidR="009C134C">
        <w:rPr>
          <w:rFonts w:cs="Arial"/>
        </w:rPr>
        <w:t xml:space="preserve">conventional </w:t>
      </w:r>
      <w:r>
        <w:rPr>
          <w:rFonts w:cs="Arial"/>
        </w:rPr>
        <w:t>downlink-to-downlink interference measurements.</w:t>
      </w:r>
      <w:r w:rsidR="00756076">
        <w:rPr>
          <w:rFonts w:cs="Arial"/>
        </w:rPr>
        <w:t xml:space="preserve"> From the perspective of enabling </w:t>
      </w:r>
      <w:r w:rsidR="003A1D5B">
        <w:rPr>
          <w:rFonts w:cs="Arial"/>
        </w:rPr>
        <w:t xml:space="preserve">more </w:t>
      </w:r>
      <w:r w:rsidR="009C134C">
        <w:rPr>
          <w:rFonts w:cs="Arial"/>
        </w:rPr>
        <w:t>flexible measurement configuration</w:t>
      </w:r>
      <w:r w:rsidR="003A1D5B">
        <w:rPr>
          <w:rFonts w:cs="Arial"/>
        </w:rPr>
        <w:t xml:space="preserve">s, the leveraging of </w:t>
      </w:r>
      <w:r w:rsidR="009C134C">
        <w:rPr>
          <w:rFonts w:cs="Arial"/>
        </w:rPr>
        <w:t>CSI-IM</w:t>
      </w:r>
      <w:r w:rsidR="00756076">
        <w:rPr>
          <w:rFonts w:cs="Arial"/>
        </w:rPr>
        <w:t xml:space="preserve"> resource </w:t>
      </w:r>
      <w:r w:rsidR="009C134C">
        <w:rPr>
          <w:rFonts w:cs="Arial"/>
        </w:rPr>
        <w:t>can be seen more feasible</w:t>
      </w:r>
      <w:r w:rsidR="003A1D5B">
        <w:rPr>
          <w:rFonts w:cs="Arial"/>
        </w:rPr>
        <w:t xml:space="preserve"> with respect to NZP-CSI-RS</w:t>
      </w:r>
      <w:r w:rsidR="009C134C">
        <w:rPr>
          <w:rFonts w:cs="Arial"/>
        </w:rPr>
        <w:t xml:space="preserve"> for </w:t>
      </w:r>
      <w:r w:rsidR="003A1D5B">
        <w:rPr>
          <w:rFonts w:cs="Arial"/>
        </w:rPr>
        <w:t xml:space="preserve">uplink-to-downlink </w:t>
      </w:r>
      <w:r w:rsidR="009C134C">
        <w:rPr>
          <w:rFonts w:cs="Arial"/>
        </w:rPr>
        <w:t xml:space="preserve">CLI measurements. </w:t>
      </w:r>
      <w:r w:rsidR="0069177C">
        <w:rPr>
          <w:rFonts w:cs="Arial"/>
          <w:lang w:val="en-US"/>
        </w:rPr>
        <w:t>TS 38.211</w:t>
      </w:r>
      <w:r>
        <w:rPr>
          <w:rFonts w:cs="Arial"/>
          <w:lang w:val="en-US"/>
        </w:rPr>
        <w:t xml:space="preserve"> defines</w:t>
      </w:r>
      <w:r w:rsidR="00831521">
        <w:rPr>
          <w:rFonts w:cs="Arial"/>
          <w:lang w:val="en-US"/>
        </w:rPr>
        <w:t xml:space="preserve"> two different </w:t>
      </w:r>
      <w:r w:rsidR="00831521" w:rsidRPr="004D57BC">
        <w:rPr>
          <w:rFonts w:cs="Arial"/>
          <w:lang w:val="en-US"/>
        </w:rPr>
        <w:t xml:space="preserve">CSI-IM RE patterns, i.e. pattern 2-2 and 4-1, </w:t>
      </w:r>
      <w:r>
        <w:rPr>
          <w:rFonts w:cs="Arial"/>
          <w:lang w:val="en-US"/>
        </w:rPr>
        <w:t>for interference mea</w:t>
      </w:r>
      <w:r w:rsidR="009C134C">
        <w:rPr>
          <w:rFonts w:cs="Arial"/>
          <w:lang w:val="en-US"/>
        </w:rPr>
        <w:t>surements</w:t>
      </w:r>
      <w:r w:rsidR="00831521">
        <w:rPr>
          <w:rFonts w:cs="Arial"/>
          <w:lang w:val="en-US"/>
        </w:rPr>
        <w:t xml:space="preserve">. </w:t>
      </w:r>
      <w:r w:rsidR="009C134C">
        <w:rPr>
          <w:rFonts w:cs="Arial"/>
          <w:lang w:val="en-US"/>
        </w:rPr>
        <w:t>Aforementioned CSI-IM RE- patterns match well with DL CSI-RS patterns (</w:t>
      </w:r>
      <w:proofErr w:type="gramStart"/>
      <w:r w:rsidR="009C134C">
        <w:rPr>
          <w:rFonts w:cs="Arial"/>
          <w:lang w:val="en-US"/>
        </w:rPr>
        <w:t>Y,Z</w:t>
      </w:r>
      <w:proofErr w:type="gramEnd"/>
      <w:r w:rsidR="009C134C">
        <w:rPr>
          <w:rFonts w:cs="Arial"/>
          <w:lang w:val="en-US"/>
        </w:rPr>
        <w:t xml:space="preserve">)=(2,2) or (4,1), where Y, and Z are the number of REs in frequency and symbols in time, respectively, with orthogonal cover code (OCC) -2 and OCC-4. However, </w:t>
      </w:r>
      <w:r w:rsidR="000E179E">
        <w:rPr>
          <w:rFonts w:cs="Arial"/>
          <w:lang w:val="en-US"/>
        </w:rPr>
        <w:t>Rel-15</w:t>
      </w:r>
      <w:r w:rsidR="009C134C">
        <w:rPr>
          <w:rFonts w:cs="Arial"/>
          <w:lang w:val="en-US"/>
        </w:rPr>
        <w:t xml:space="preserve"> CSI-IM RE patterns have not been designed to match with any UL reference signal RE-patterns, e.g. UL SRS RE patterns, comb-2 and comb-4, for UL-to-DL cross-link interference measurements.</w:t>
      </w:r>
      <w:r w:rsidR="009C134C" w:rsidRPr="00E33E79">
        <w:rPr>
          <w:rFonts w:cs="Arial"/>
          <w:lang w:val="en-US"/>
        </w:rPr>
        <w:t xml:space="preserve"> </w:t>
      </w:r>
      <w:r w:rsidR="009C134C">
        <w:rPr>
          <w:rFonts w:cs="Arial"/>
          <w:lang w:val="en-US"/>
        </w:rPr>
        <w:t xml:space="preserve"> </w:t>
      </w:r>
    </w:p>
    <w:p w14:paraId="1841E8A7" w14:textId="78A342DD" w:rsidR="00487CDB" w:rsidRDefault="00C01FCC" w:rsidP="00487CDB">
      <w:pPr>
        <w:tabs>
          <w:tab w:val="left" w:pos="1440"/>
        </w:tabs>
        <w:jc w:val="both"/>
        <w:rPr>
          <w:rFonts w:cs="Arial"/>
        </w:rPr>
      </w:pPr>
      <w:r>
        <w:rPr>
          <w:rFonts w:cs="Arial"/>
        </w:rPr>
        <w:lastRenderedPageBreak/>
        <w:fldChar w:fldCharType="begin"/>
      </w:r>
      <w:r>
        <w:rPr>
          <w:rFonts w:cs="Arial"/>
        </w:rPr>
        <w:instrText xml:space="preserve"> REF _Ref528911674 \h </w:instrText>
      </w:r>
      <w:r>
        <w:rPr>
          <w:rFonts w:cs="Arial"/>
        </w:rPr>
      </w:r>
      <w:r>
        <w:rPr>
          <w:rFonts w:cs="Arial"/>
        </w:rPr>
        <w:fldChar w:fldCharType="separate"/>
      </w:r>
      <w:r>
        <w:t xml:space="preserve">Figure </w:t>
      </w:r>
      <w:r>
        <w:rPr>
          <w:noProof/>
        </w:rPr>
        <w:t>1</w:t>
      </w:r>
      <w:r>
        <w:rPr>
          <w:rFonts w:cs="Arial"/>
        </w:rPr>
        <w:fldChar w:fldCharType="end"/>
      </w:r>
      <w:r w:rsidR="00487CDB" w:rsidRPr="004D57BC">
        <w:rPr>
          <w:rFonts w:cs="Arial"/>
        </w:rPr>
        <w:fldChar w:fldCharType="begin"/>
      </w:r>
      <w:r w:rsidR="00487CDB" w:rsidRPr="004D57BC">
        <w:rPr>
          <w:rFonts w:cs="Arial"/>
        </w:rPr>
        <w:instrText xml:space="preserve"> REF _Ref509489707 \h </w:instrText>
      </w:r>
      <w:r w:rsidR="00487CDB">
        <w:rPr>
          <w:rFonts w:cs="Arial"/>
        </w:rPr>
        <w:instrText xml:space="preserve"> \* MERGEFORMAT </w:instrText>
      </w:r>
      <w:r w:rsidR="00487CDB" w:rsidRPr="004D57BC">
        <w:rPr>
          <w:rFonts w:cs="Arial"/>
        </w:rPr>
      </w:r>
      <w:r w:rsidR="00487CDB" w:rsidRPr="004D57BC">
        <w:rPr>
          <w:rFonts w:cs="Arial"/>
        </w:rPr>
        <w:fldChar w:fldCharType="end"/>
      </w:r>
      <w:r w:rsidR="00487CDB" w:rsidRPr="004D57BC">
        <w:rPr>
          <w:rFonts w:cs="Arial"/>
        </w:rPr>
        <w:t xml:space="preserve"> shows an illustration of RE patterns associated with Rel-15 </w:t>
      </w:r>
      <w:r w:rsidR="00487CDB" w:rsidRPr="00B54BC9">
        <w:rPr>
          <w:rFonts w:cs="Arial"/>
        </w:rPr>
        <w:t xml:space="preserve">based CSI-IM </w:t>
      </w:r>
      <w:r w:rsidR="00487CDB">
        <w:rPr>
          <w:rFonts w:cs="Arial"/>
        </w:rPr>
        <w:t xml:space="preserve">RE </w:t>
      </w:r>
      <w:r w:rsidR="00487CDB" w:rsidRPr="004D57BC">
        <w:rPr>
          <w:rFonts w:cs="Arial"/>
        </w:rPr>
        <w:t xml:space="preserve">pattern 4-1 and UL SRS </w:t>
      </w:r>
      <w:r w:rsidR="00487EA5">
        <w:rPr>
          <w:rFonts w:cs="Arial"/>
        </w:rPr>
        <w:t>RE-</w:t>
      </w:r>
      <w:r w:rsidR="00487CDB">
        <w:rPr>
          <w:rFonts w:cs="Arial"/>
        </w:rPr>
        <w:t xml:space="preserve">pattern comb-2 and comb-4 in one PRB over the last six symbols in a slot. Here, the </w:t>
      </w:r>
      <w:r w:rsidR="00487CDB" w:rsidRPr="00206179">
        <w:rPr>
          <w:rFonts w:cs="Arial"/>
          <w:color w:val="70AD47" w:themeColor="accent6"/>
        </w:rPr>
        <w:t xml:space="preserve">potential RE locations of CSI-IM with pattern 4-1 (4 consecutive REs in frequency) are marked with green colour </w:t>
      </w:r>
      <w:r w:rsidR="00487CDB">
        <w:rPr>
          <w:rFonts w:cs="Arial"/>
        </w:rPr>
        <w:t xml:space="preserve">and REs marked with </w:t>
      </w:r>
      <w:r w:rsidR="00487CDB" w:rsidRPr="00206179">
        <w:rPr>
          <w:rFonts w:cs="Arial"/>
          <w:color w:val="FF0000"/>
        </w:rPr>
        <w:t>red colour indicate SRS with comb-2 pattern as well as comb-4 pattern</w:t>
      </w:r>
      <w:r w:rsidR="00487CDB">
        <w:rPr>
          <w:rFonts w:cs="Arial"/>
        </w:rPr>
        <w:t xml:space="preserve">. As discussed previously, the CSI-IM resource with RE pattern 4-1 and UL SRS comb-2 can enable only 2 RE measurements per PRB leading to problems related to measurement inaccuracy. In comparison, the CSI-IM resource with RE pattern 4-1 can only enable 1 RE measurement per PRB. In the comparison of CSI-IM with RE pattern 4-1 with the CSI-IM associated with pattern 2-2, the number of </w:t>
      </w:r>
      <w:r w:rsidR="00221354">
        <w:rPr>
          <w:rFonts w:cs="Arial"/>
        </w:rPr>
        <w:t>REs decreases</w:t>
      </w:r>
      <w:r w:rsidR="00487CDB">
        <w:rPr>
          <w:rFonts w:cs="Arial"/>
        </w:rPr>
        <w:t xml:space="preserve"> up to 1 RE for interference </w:t>
      </w:r>
      <w:r w:rsidR="00487CDB" w:rsidRPr="00294BC1">
        <w:rPr>
          <w:rFonts w:cs="Arial"/>
        </w:rPr>
        <w:t>measurements per PRB leading to even worse accuracy with respect to the case with pattern 4-1.</w:t>
      </w:r>
      <w:r w:rsidR="00487CDB">
        <w:rPr>
          <w:rFonts w:cs="Arial"/>
        </w:rPr>
        <w:t xml:space="preserve">   </w:t>
      </w:r>
    </w:p>
    <w:p w14:paraId="338706CA" w14:textId="16CBB5E0" w:rsidR="00487CDB" w:rsidRDefault="0027292B" w:rsidP="00206179">
      <w:pPr>
        <w:tabs>
          <w:tab w:val="left" w:pos="1440"/>
        </w:tabs>
        <w:ind w:left="1704"/>
      </w:pPr>
      <w:r>
        <w:object w:dxaOrig="6245" w:dyaOrig="4338" w14:anchorId="3F82C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263.5pt" o:ole="">
            <v:imagedata r:id="rId13" o:title=""/>
          </v:shape>
          <o:OLEObject Type="Embed" ProgID="Visio.Drawing.11" ShapeID="_x0000_i1025" DrawAspect="Content" ObjectID="_1602703142" r:id="rId14"/>
        </w:object>
      </w:r>
    </w:p>
    <w:p w14:paraId="4549C809" w14:textId="0D37195C" w:rsidR="00905A9E" w:rsidRDefault="00905A9E" w:rsidP="00206179">
      <w:pPr>
        <w:pStyle w:val="Caption"/>
        <w:jc w:val="center"/>
        <w:rPr>
          <w:rFonts w:cs="Arial"/>
          <w:szCs w:val="22"/>
        </w:rPr>
      </w:pPr>
      <w:bookmarkStart w:id="1" w:name="_Ref528911674"/>
      <w:r>
        <w:t xml:space="preserve">Figure </w:t>
      </w:r>
      <w:r>
        <w:fldChar w:fldCharType="begin"/>
      </w:r>
      <w:r>
        <w:instrText xml:space="preserve"> SEQ Figure \* ARABIC </w:instrText>
      </w:r>
      <w:r>
        <w:fldChar w:fldCharType="separate"/>
      </w:r>
      <w:r w:rsidR="0036125C">
        <w:rPr>
          <w:noProof/>
        </w:rPr>
        <w:t>1</w:t>
      </w:r>
      <w:r>
        <w:fldChar w:fldCharType="end"/>
      </w:r>
      <w:bookmarkEnd w:id="1"/>
      <w:r w:rsidR="0027292B">
        <w:t>:</w:t>
      </w:r>
      <w:r>
        <w:t xml:space="preserve"> </w:t>
      </w:r>
      <w:r w:rsidR="0027292B" w:rsidRPr="00206179">
        <w:rPr>
          <w:b w:val="0"/>
        </w:rPr>
        <w:t xml:space="preserve">An </w:t>
      </w:r>
      <w:r w:rsidRPr="00206179">
        <w:rPr>
          <w:b w:val="0"/>
        </w:rPr>
        <w:t>example of Rel-15 based CSI-IM with RE pattern 4-1 and SRS w/ comb-2 and comb-4 RE patterns</w:t>
      </w:r>
    </w:p>
    <w:p w14:paraId="6E251E11" w14:textId="77777777" w:rsidR="006E022F" w:rsidRDefault="006E022F" w:rsidP="009C134C">
      <w:pPr>
        <w:rPr>
          <w:b/>
          <w:lang w:val="en-US"/>
        </w:rPr>
      </w:pPr>
    </w:p>
    <w:p w14:paraId="159D8F20" w14:textId="5CEC3E76" w:rsidR="009C134C" w:rsidRDefault="009C134C" w:rsidP="009C134C">
      <w:pPr>
        <w:rPr>
          <w:b/>
          <w:lang w:val="en-US"/>
        </w:rPr>
      </w:pPr>
      <w:r w:rsidRPr="002E7CAC">
        <w:rPr>
          <w:b/>
          <w:lang w:val="en-US"/>
        </w:rPr>
        <w:t>Observation 1</w:t>
      </w:r>
      <w:r>
        <w:rPr>
          <w:b/>
          <w:lang w:val="en-US"/>
        </w:rPr>
        <w:t xml:space="preserve">: Rel-15 based </w:t>
      </w:r>
      <w:r w:rsidR="00237D1F">
        <w:rPr>
          <w:b/>
          <w:lang w:val="en-US"/>
        </w:rPr>
        <w:t xml:space="preserve">DL </w:t>
      </w:r>
      <w:r>
        <w:rPr>
          <w:b/>
          <w:lang w:val="en-US"/>
        </w:rPr>
        <w:t xml:space="preserve">CSI-IM RE-patterns </w:t>
      </w:r>
      <w:r w:rsidR="00237D1F">
        <w:rPr>
          <w:b/>
          <w:lang w:val="en-US"/>
        </w:rPr>
        <w:t xml:space="preserve">do not match with RE-patterns associated with UL RSs leading </w:t>
      </w:r>
      <w:r w:rsidR="00E7206D">
        <w:rPr>
          <w:b/>
          <w:lang w:val="en-US"/>
        </w:rPr>
        <w:t xml:space="preserve">potentially </w:t>
      </w:r>
      <w:r w:rsidR="00237D1F">
        <w:rPr>
          <w:b/>
          <w:lang w:val="en-US"/>
        </w:rPr>
        <w:t>to in</w:t>
      </w:r>
      <w:r>
        <w:rPr>
          <w:b/>
          <w:lang w:val="en-US"/>
        </w:rPr>
        <w:t xml:space="preserve">accurate UL-to-DL CLI measurements.  </w:t>
      </w:r>
    </w:p>
    <w:p w14:paraId="3CBB025C" w14:textId="267DF6EB" w:rsidR="000E0B23" w:rsidRDefault="00E33E79" w:rsidP="000E0B23">
      <w:pPr>
        <w:tabs>
          <w:tab w:val="left" w:pos="1440"/>
        </w:tabs>
        <w:jc w:val="both"/>
        <w:rPr>
          <w:rFonts w:cs="Arial"/>
          <w:lang w:val="en-US"/>
        </w:rPr>
      </w:pPr>
      <w:r>
        <w:rPr>
          <w:rFonts w:cs="Arial"/>
          <w:lang w:val="en-US"/>
        </w:rPr>
        <w:t>Due to the mismatch</w:t>
      </w:r>
      <w:r w:rsidR="00E7206D">
        <w:rPr>
          <w:rFonts w:cs="Arial"/>
          <w:lang w:val="en-US"/>
        </w:rPr>
        <w:t xml:space="preserve"> of RE-patterns</w:t>
      </w:r>
      <w:r>
        <w:rPr>
          <w:rFonts w:cs="Arial"/>
          <w:lang w:val="en-US"/>
        </w:rPr>
        <w:t xml:space="preserve"> between DL CSI-IM and UL</w:t>
      </w:r>
      <w:r w:rsidR="003A1D5B">
        <w:rPr>
          <w:rFonts w:cs="Arial"/>
          <w:lang w:val="en-US"/>
        </w:rPr>
        <w:t xml:space="preserve"> SRS</w:t>
      </w:r>
      <w:r>
        <w:rPr>
          <w:rFonts w:cs="Arial"/>
          <w:lang w:val="en-US"/>
        </w:rPr>
        <w:t xml:space="preserve">, the number of REs per measured resource at measurement </w:t>
      </w:r>
      <w:r w:rsidR="00E7206D">
        <w:rPr>
          <w:rFonts w:cs="Arial"/>
          <w:lang w:val="en-US"/>
        </w:rPr>
        <w:t xml:space="preserve">node </w:t>
      </w:r>
      <w:r>
        <w:rPr>
          <w:rFonts w:cs="Arial"/>
          <w:lang w:val="en-US"/>
        </w:rPr>
        <w:t xml:space="preserve">decreases </w:t>
      </w:r>
      <w:r w:rsidR="00E7206D">
        <w:rPr>
          <w:rFonts w:cs="Arial"/>
          <w:lang w:val="en-US"/>
        </w:rPr>
        <w:t>resulting inaccurate</w:t>
      </w:r>
      <w:r>
        <w:rPr>
          <w:rFonts w:cs="Arial"/>
          <w:lang w:val="en-US"/>
        </w:rPr>
        <w:t xml:space="preserve"> </w:t>
      </w:r>
      <w:r w:rsidR="00E7206D">
        <w:rPr>
          <w:rFonts w:cs="Arial"/>
          <w:lang w:val="en-US"/>
        </w:rPr>
        <w:t xml:space="preserve">CLI measurement metrics, e.g. </w:t>
      </w:r>
      <w:r>
        <w:rPr>
          <w:rFonts w:cs="Arial"/>
          <w:lang w:val="en-US"/>
        </w:rPr>
        <w:t>RSRPs or RSSI or SINR values. It is worth noting that CLI measurement metrics</w:t>
      </w:r>
      <w:r w:rsidR="003A1D5B">
        <w:rPr>
          <w:rFonts w:cs="Arial"/>
          <w:lang w:val="en-US"/>
        </w:rPr>
        <w:t xml:space="preserve"> are completely open and not being discussed at all.</w:t>
      </w:r>
      <w:r w:rsidR="000E0B23">
        <w:rPr>
          <w:rFonts w:cs="Arial"/>
          <w:lang w:val="en-US"/>
        </w:rPr>
        <w:t xml:space="preserve"> To improve the accuracy of reported values, one way is to increase the number of measurement time instance over multiple measurement time instances resulting increased measurement latency, and RS overhead as well as scheduling restrictions at least above 6GHz.</w:t>
      </w:r>
    </w:p>
    <w:p w14:paraId="2A3DE923" w14:textId="174939BE" w:rsidR="00B96E31" w:rsidRDefault="00B96E31" w:rsidP="00E33E79">
      <w:pPr>
        <w:tabs>
          <w:tab w:val="left" w:pos="1440"/>
        </w:tabs>
        <w:jc w:val="both"/>
        <w:rPr>
          <w:b/>
          <w:lang w:val="en-US"/>
        </w:rPr>
      </w:pPr>
      <w:r>
        <w:rPr>
          <w:b/>
          <w:lang w:val="en-US"/>
        </w:rPr>
        <w:t>Observation 2: Rel-15</w:t>
      </w:r>
      <w:r w:rsidR="003A1D5B">
        <w:rPr>
          <w:b/>
          <w:lang w:val="en-US"/>
        </w:rPr>
        <w:t xml:space="preserve"> does not provide support for any CLI measurement metric</w:t>
      </w:r>
      <w:r w:rsidR="005D4F72">
        <w:rPr>
          <w:b/>
          <w:lang w:val="en-US"/>
        </w:rPr>
        <w:t>, e.g. RSRQ or SINR</w:t>
      </w:r>
      <w:r w:rsidR="003A1D5B">
        <w:rPr>
          <w:b/>
          <w:lang w:val="en-US"/>
        </w:rPr>
        <w:t>.</w:t>
      </w:r>
      <w:r>
        <w:rPr>
          <w:b/>
          <w:lang w:val="en-US"/>
        </w:rPr>
        <w:t xml:space="preserve"> </w:t>
      </w:r>
    </w:p>
    <w:p w14:paraId="5FE0482F" w14:textId="5022A315" w:rsidR="00E7206D" w:rsidRDefault="00E7206D" w:rsidP="00E33E79">
      <w:pPr>
        <w:tabs>
          <w:tab w:val="left" w:pos="1440"/>
        </w:tabs>
        <w:jc w:val="both"/>
        <w:rPr>
          <w:rFonts w:cs="Arial"/>
          <w:lang w:val="en-US"/>
        </w:rPr>
      </w:pPr>
      <w:r>
        <w:rPr>
          <w:b/>
          <w:lang w:val="en-US"/>
        </w:rPr>
        <w:t xml:space="preserve">Proposal 1: Consider </w:t>
      </w:r>
      <w:r w:rsidR="000E0B23">
        <w:rPr>
          <w:b/>
          <w:lang w:val="en-US"/>
        </w:rPr>
        <w:t xml:space="preserve">the </w:t>
      </w:r>
      <w:r>
        <w:rPr>
          <w:b/>
          <w:lang w:val="en-US"/>
        </w:rPr>
        <w:t>feasibility of different measurement metrics, e.g.</w:t>
      </w:r>
      <w:r w:rsidRPr="00E7206D">
        <w:rPr>
          <w:b/>
          <w:lang w:val="en-US"/>
        </w:rPr>
        <w:t xml:space="preserve"> </w:t>
      </w:r>
      <w:r w:rsidRPr="00E7206D">
        <w:rPr>
          <w:rFonts w:cs="Arial"/>
          <w:b/>
          <w:lang w:val="en-US"/>
        </w:rPr>
        <w:t>RSRPs or RSSI or SINR, for UL-to-DL</w:t>
      </w:r>
      <w:r>
        <w:rPr>
          <w:rFonts w:cs="Arial"/>
          <w:lang w:val="en-US"/>
        </w:rPr>
        <w:t xml:space="preserve"> </w:t>
      </w:r>
      <w:r>
        <w:rPr>
          <w:b/>
          <w:lang w:val="en-US"/>
        </w:rPr>
        <w:t>CLI</w:t>
      </w:r>
      <w:r w:rsidR="000E0B23">
        <w:rPr>
          <w:b/>
          <w:lang w:val="en-US"/>
        </w:rPr>
        <w:t xml:space="preserve"> measurements</w:t>
      </w:r>
      <w:r>
        <w:rPr>
          <w:b/>
          <w:lang w:val="en-US"/>
        </w:rPr>
        <w:t>.</w:t>
      </w:r>
      <w:r>
        <w:rPr>
          <w:rFonts w:cs="Arial"/>
          <w:lang w:val="en-US"/>
        </w:rPr>
        <w:t xml:space="preserve"> </w:t>
      </w:r>
    </w:p>
    <w:p w14:paraId="51BBE7B4" w14:textId="2B71EF01" w:rsidR="00A94AA1" w:rsidRDefault="00905A9E" w:rsidP="00A94AA1">
      <w:pPr>
        <w:pStyle w:val="Heading2"/>
      </w:pPr>
      <w:r>
        <w:t>2</w:t>
      </w:r>
      <w:r w:rsidR="00A94AA1">
        <w:t>.</w:t>
      </w:r>
      <w:r w:rsidR="0049699D">
        <w:t>2</w:t>
      </w:r>
      <w:r w:rsidR="00A94AA1">
        <w:t xml:space="preserve"> </w:t>
      </w:r>
      <w:r w:rsidR="0027292B">
        <w:tab/>
      </w:r>
      <w:r w:rsidR="00966760">
        <w:t>Enhancements to</w:t>
      </w:r>
      <w:r w:rsidR="00A94AA1">
        <w:t xml:space="preserve"> </w:t>
      </w:r>
      <w:r w:rsidR="00966760">
        <w:t>Rel-15 CSI-IM</w:t>
      </w:r>
      <w:r w:rsidR="00A94AA1">
        <w:t xml:space="preserve"> </w:t>
      </w:r>
    </w:p>
    <w:p w14:paraId="0F660862" w14:textId="15D48CCE" w:rsidR="001F4B37" w:rsidRDefault="00581002" w:rsidP="00581002">
      <w:pPr>
        <w:jc w:val="both"/>
        <w:rPr>
          <w:rFonts w:cs="Arial"/>
          <w:lang w:val="en-US"/>
        </w:rPr>
      </w:pPr>
      <w:r w:rsidRPr="0029500B">
        <w:fldChar w:fldCharType="begin"/>
      </w:r>
      <w:r w:rsidRPr="00581002">
        <w:rPr>
          <w:lang w:val="en-US"/>
        </w:rPr>
        <w:instrText xml:space="preserve"> REF _Ref509750076 \h  \* MERGEFORMAT </w:instrText>
      </w:r>
      <w:r w:rsidRPr="0029500B">
        <w:fldChar w:fldCharType="separate"/>
      </w:r>
      <w:r w:rsidR="0036125C" w:rsidRPr="0036125C">
        <w:rPr>
          <w:lang w:val="en-US"/>
        </w:rPr>
        <w:t xml:space="preserve">Figure </w:t>
      </w:r>
      <w:r w:rsidR="0036125C" w:rsidRPr="0036125C">
        <w:rPr>
          <w:noProof/>
          <w:lang w:val="en-US"/>
        </w:rPr>
        <w:t>2</w:t>
      </w:r>
      <w:r w:rsidRPr="0029500B">
        <w:fldChar w:fldCharType="end"/>
      </w:r>
      <w:r w:rsidRPr="00581002">
        <w:rPr>
          <w:lang w:val="en-US"/>
        </w:rPr>
        <w:t xml:space="preserve"> shows an example of </w:t>
      </w:r>
      <w:r w:rsidR="00DD11B1">
        <w:rPr>
          <w:lang w:val="en-US"/>
        </w:rPr>
        <w:t>enhanced</w:t>
      </w:r>
      <w:r w:rsidRPr="00581002">
        <w:rPr>
          <w:lang w:val="en-US"/>
        </w:rPr>
        <w:t xml:space="preserve"> UL-to-DL </w:t>
      </w:r>
      <w:r w:rsidR="00DD11B1">
        <w:rPr>
          <w:lang w:val="en-US"/>
        </w:rPr>
        <w:t>CLI</w:t>
      </w:r>
      <w:r w:rsidRPr="00581002">
        <w:rPr>
          <w:lang w:val="en-US"/>
        </w:rPr>
        <w:t xml:space="preserve"> measurement resource configuration</w:t>
      </w:r>
      <w:r w:rsidR="00DD11B1">
        <w:rPr>
          <w:lang w:val="en-US"/>
        </w:rPr>
        <w:t xml:space="preserve"> with UL SRS and enhanced CSI-IM resource</w:t>
      </w:r>
      <w:r w:rsidRPr="00581002">
        <w:rPr>
          <w:lang w:val="en-US"/>
        </w:rPr>
        <w:t>.</w:t>
      </w:r>
      <w:r w:rsidR="00DD11B1">
        <w:rPr>
          <w:lang w:val="en-US"/>
        </w:rPr>
        <w:t xml:space="preserve"> Here, </w:t>
      </w:r>
      <w:r w:rsidR="00B934C7">
        <w:rPr>
          <w:lang w:val="en-US"/>
        </w:rPr>
        <w:t xml:space="preserve">the word </w:t>
      </w:r>
      <w:r w:rsidR="00DD11B1">
        <w:rPr>
          <w:lang w:val="en-US"/>
        </w:rPr>
        <w:t xml:space="preserve">enhanced means that CSI-IM resource can be more flexibly adapted to </w:t>
      </w:r>
      <w:r w:rsidR="001F4B37">
        <w:rPr>
          <w:lang w:val="en-US"/>
        </w:rPr>
        <w:t xml:space="preserve">interferer’s </w:t>
      </w:r>
      <w:r w:rsidR="00DD11B1">
        <w:rPr>
          <w:lang w:val="en-US"/>
        </w:rPr>
        <w:t>UL RS.</w:t>
      </w:r>
      <w:r w:rsidRPr="00581002">
        <w:rPr>
          <w:lang w:val="en-US"/>
        </w:rPr>
        <w:t xml:space="preserve"> </w:t>
      </w:r>
      <w:r w:rsidR="00DD11B1">
        <w:rPr>
          <w:lang w:val="en-US"/>
        </w:rPr>
        <w:t xml:space="preserve">As can be seen, neighboring gNB or </w:t>
      </w:r>
      <w:r w:rsidR="00F60EB4">
        <w:rPr>
          <w:lang w:val="en-US"/>
        </w:rPr>
        <w:t xml:space="preserve">IAB </w:t>
      </w:r>
      <w:r w:rsidR="00DD11B1">
        <w:rPr>
          <w:lang w:val="en-US"/>
        </w:rPr>
        <w:t xml:space="preserve">node </w:t>
      </w:r>
      <w:r w:rsidRPr="00581002">
        <w:rPr>
          <w:lang w:val="en-US"/>
        </w:rPr>
        <w:t xml:space="preserve">has scheduled access link UE to transmit UL SRS signals in two </w:t>
      </w:r>
      <w:r w:rsidR="00DD11B1" w:rsidRPr="00581002">
        <w:rPr>
          <w:lang w:val="en-US"/>
        </w:rPr>
        <w:t>consecutive</w:t>
      </w:r>
      <w:r w:rsidRPr="00581002">
        <w:rPr>
          <w:lang w:val="en-US"/>
        </w:rPr>
        <w:t xml:space="preserve"> OFDM symbols with</w:t>
      </w:r>
      <w:r w:rsidR="001F4B37">
        <w:rPr>
          <w:lang w:val="en-US"/>
        </w:rPr>
        <w:t xml:space="preserve"> comb-2 and comb-4 RE patterns. I</w:t>
      </w:r>
      <w:r w:rsidR="00DD11B1">
        <w:rPr>
          <w:lang w:val="en-US"/>
        </w:rPr>
        <w:t>t</w:t>
      </w:r>
      <w:r w:rsidRPr="00581002">
        <w:rPr>
          <w:lang w:val="en-US"/>
        </w:rPr>
        <w:t xml:space="preserve"> is assumed that </w:t>
      </w:r>
      <w:r w:rsidR="001F4B37">
        <w:rPr>
          <w:lang w:val="en-US"/>
        </w:rPr>
        <w:t xml:space="preserve">gNB can configure </w:t>
      </w:r>
      <w:r w:rsidR="00DD11B1">
        <w:rPr>
          <w:lang w:val="en-US"/>
        </w:rPr>
        <w:t xml:space="preserve">CSI-IM resource </w:t>
      </w:r>
      <w:r w:rsidR="001F4B37">
        <w:rPr>
          <w:lang w:val="en-US"/>
        </w:rPr>
        <w:t xml:space="preserve">according interferer’s </w:t>
      </w:r>
      <w:r w:rsidRPr="00581002">
        <w:rPr>
          <w:lang w:val="en-US"/>
        </w:rPr>
        <w:t>UL SRS resource configuration,</w:t>
      </w:r>
      <w:r w:rsidR="00DD11B1">
        <w:rPr>
          <w:lang w:val="en-US"/>
        </w:rPr>
        <w:t xml:space="preserve"> e.g</w:t>
      </w:r>
      <w:r w:rsidRPr="00581002">
        <w:rPr>
          <w:lang w:val="en-US"/>
        </w:rPr>
        <w:t>. symbol location</w:t>
      </w:r>
      <w:r w:rsidR="00DD11B1">
        <w:rPr>
          <w:lang w:val="en-US"/>
        </w:rPr>
        <w:t xml:space="preserve">, SRS bandwidth, </w:t>
      </w:r>
      <w:r w:rsidRPr="00581002">
        <w:rPr>
          <w:lang w:val="en-US"/>
        </w:rPr>
        <w:t>comb-type</w:t>
      </w:r>
      <w:r w:rsidR="00DD11B1">
        <w:rPr>
          <w:lang w:val="en-US"/>
        </w:rPr>
        <w:t xml:space="preserve">, sequence </w:t>
      </w:r>
      <w:r w:rsidR="001F4B37">
        <w:rPr>
          <w:lang w:val="en-US"/>
        </w:rPr>
        <w:t>initialization, etc</w:t>
      </w:r>
      <w:r w:rsidRPr="00581002">
        <w:rPr>
          <w:lang w:val="en-US"/>
        </w:rPr>
        <w:t xml:space="preserve">. </w:t>
      </w:r>
      <w:r w:rsidRPr="00E03AF8">
        <w:rPr>
          <w:rFonts w:cs="Arial"/>
          <w:lang w:val="en-US"/>
        </w:rPr>
        <w:t xml:space="preserve">Based on </w:t>
      </w:r>
      <w:r w:rsidR="00DD11B1">
        <w:rPr>
          <w:rFonts w:cs="Arial"/>
          <w:lang w:val="en-US"/>
        </w:rPr>
        <w:t>this information</w:t>
      </w:r>
      <w:r w:rsidR="001F4B37">
        <w:rPr>
          <w:rFonts w:cs="Arial"/>
          <w:lang w:val="en-US"/>
        </w:rPr>
        <w:t xml:space="preserve">, </w:t>
      </w:r>
      <w:r w:rsidR="00DD11B1">
        <w:rPr>
          <w:rFonts w:cs="Arial"/>
          <w:lang w:val="en-US"/>
        </w:rPr>
        <w:t>UL-to-DL CLI</w:t>
      </w:r>
      <w:r>
        <w:rPr>
          <w:rFonts w:cs="Arial"/>
          <w:lang w:val="en-US"/>
        </w:rPr>
        <w:t xml:space="preserve"> </w:t>
      </w:r>
      <w:r w:rsidR="001F4B37">
        <w:rPr>
          <w:rFonts w:cs="Arial"/>
          <w:lang w:val="en-US"/>
        </w:rPr>
        <w:t xml:space="preserve">can be measured </w:t>
      </w:r>
      <w:r w:rsidRPr="00E03AF8">
        <w:rPr>
          <w:rFonts w:cs="Arial"/>
          <w:lang w:val="en-US"/>
        </w:rPr>
        <w:t xml:space="preserve">on configured PRBs with RE pattern matching </w:t>
      </w:r>
      <w:r w:rsidR="001F4B37">
        <w:rPr>
          <w:rFonts w:cs="Arial"/>
          <w:lang w:val="en-US"/>
        </w:rPr>
        <w:t xml:space="preserve">both </w:t>
      </w:r>
      <w:r w:rsidRPr="00E03AF8">
        <w:rPr>
          <w:rFonts w:cs="Arial"/>
          <w:lang w:val="en-US"/>
        </w:rPr>
        <w:t xml:space="preserve">comb-2 and comb-4 RE patterns. </w:t>
      </w:r>
    </w:p>
    <w:p w14:paraId="2733E9A8" w14:textId="562F785D" w:rsidR="00581002" w:rsidRDefault="00581002" w:rsidP="00206179">
      <w:pPr>
        <w:pStyle w:val="BodyText"/>
        <w:ind w:left="1420"/>
        <w:rPr>
          <w:rFonts w:cs="Arial"/>
          <w:i/>
          <w:color w:val="595959" w:themeColor="text1" w:themeTint="A6"/>
          <w:szCs w:val="22"/>
        </w:rPr>
      </w:pPr>
      <w:r>
        <w:rPr>
          <w:rFonts w:cs="Arial"/>
          <w:i/>
          <w:color w:val="595959" w:themeColor="text1" w:themeTint="A6"/>
          <w:szCs w:val="22"/>
        </w:rPr>
        <w:lastRenderedPageBreak/>
        <w:t xml:space="preserve">. </w:t>
      </w:r>
      <w:r w:rsidR="0027292B">
        <w:object w:dxaOrig="5873" w:dyaOrig="4408" w14:anchorId="723E5B8B">
          <v:shape id="_x0000_i1026" type="#_x0000_t75" style="width:343.5pt;height:261pt" o:ole="">
            <v:imagedata r:id="rId15" o:title=""/>
          </v:shape>
          <o:OLEObject Type="Embed" ProgID="Visio.Drawing.11" ShapeID="_x0000_i1026" DrawAspect="Content" ObjectID="_1602703143" r:id="rId16"/>
        </w:object>
      </w:r>
    </w:p>
    <w:p w14:paraId="0D97A1E9" w14:textId="162A7F06" w:rsidR="00581002" w:rsidRDefault="00581002" w:rsidP="00B75C57">
      <w:pPr>
        <w:pStyle w:val="Caption"/>
        <w:ind w:left="568"/>
      </w:pPr>
      <w:bookmarkStart w:id="2" w:name="_Ref509750076"/>
      <w:r>
        <w:t xml:space="preserve">Figure </w:t>
      </w:r>
      <w:r>
        <w:fldChar w:fldCharType="begin"/>
      </w:r>
      <w:r>
        <w:instrText xml:space="preserve"> SEQ Figure \* ARABIC </w:instrText>
      </w:r>
      <w:r>
        <w:fldChar w:fldCharType="separate"/>
      </w:r>
      <w:r w:rsidR="0036125C">
        <w:rPr>
          <w:noProof/>
        </w:rPr>
        <w:t>2</w:t>
      </w:r>
      <w:r>
        <w:rPr>
          <w:noProof/>
        </w:rPr>
        <w:fldChar w:fldCharType="end"/>
      </w:r>
      <w:bookmarkEnd w:id="2"/>
      <w:r w:rsidR="00F60EB4">
        <w:rPr>
          <w:noProof/>
        </w:rPr>
        <w:t>:</w:t>
      </w:r>
      <w:r>
        <w:t xml:space="preserve"> </w:t>
      </w:r>
      <w:r w:rsidR="00F60EB4">
        <w:rPr>
          <w:b w:val="0"/>
        </w:rPr>
        <w:t>A</w:t>
      </w:r>
      <w:r w:rsidR="00F60EB4" w:rsidRPr="00206179">
        <w:rPr>
          <w:b w:val="0"/>
        </w:rPr>
        <w:t xml:space="preserve">n </w:t>
      </w:r>
      <w:r w:rsidRPr="00206179">
        <w:rPr>
          <w:b w:val="0"/>
        </w:rPr>
        <w:t xml:space="preserve">example of </w:t>
      </w:r>
      <w:r w:rsidR="00905A9E" w:rsidRPr="00206179">
        <w:rPr>
          <w:b w:val="0"/>
        </w:rPr>
        <w:t>enhanced</w:t>
      </w:r>
      <w:r w:rsidRPr="00206179">
        <w:rPr>
          <w:b w:val="0"/>
        </w:rPr>
        <w:t xml:space="preserve"> UL-to-DL </w:t>
      </w:r>
      <w:r w:rsidR="00905A9E" w:rsidRPr="00206179">
        <w:rPr>
          <w:b w:val="0"/>
        </w:rPr>
        <w:t xml:space="preserve">CLI </w:t>
      </w:r>
      <w:r w:rsidRPr="00206179">
        <w:rPr>
          <w:b w:val="0"/>
        </w:rPr>
        <w:t>reference signal resource configuration.</w:t>
      </w:r>
    </w:p>
    <w:p w14:paraId="02D9144B" w14:textId="77777777" w:rsidR="006E022F" w:rsidRDefault="006E022F" w:rsidP="002F3841">
      <w:pPr>
        <w:tabs>
          <w:tab w:val="left" w:pos="1440"/>
        </w:tabs>
        <w:jc w:val="both"/>
        <w:rPr>
          <w:b/>
          <w:lang w:val="en-US"/>
        </w:rPr>
      </w:pPr>
    </w:p>
    <w:p w14:paraId="1FAD58FA" w14:textId="75D83794" w:rsidR="00B934C7" w:rsidRDefault="00B934C7" w:rsidP="002F3841">
      <w:pPr>
        <w:tabs>
          <w:tab w:val="left" w:pos="1440"/>
        </w:tabs>
        <w:jc w:val="both"/>
        <w:rPr>
          <w:b/>
          <w:lang w:val="en-US"/>
        </w:rPr>
      </w:pPr>
      <w:r>
        <w:rPr>
          <w:b/>
          <w:lang w:val="en-US"/>
        </w:rPr>
        <w:t>Observation 3: To facilitate more accurate UL-to-DL CLI measurements, it is beneficial to enable CSI-IM resource to be configured according to interferer’s UL RS configuration.</w:t>
      </w:r>
    </w:p>
    <w:p w14:paraId="7635180C" w14:textId="07562B94" w:rsidR="00A76F81" w:rsidRDefault="00A76F81" w:rsidP="002F3841">
      <w:pPr>
        <w:tabs>
          <w:tab w:val="left" w:pos="1440"/>
        </w:tabs>
        <w:jc w:val="both"/>
        <w:rPr>
          <w:rFonts w:cs="Arial"/>
        </w:rPr>
      </w:pPr>
      <w:r>
        <w:rPr>
          <w:b/>
          <w:lang w:val="en-US"/>
        </w:rPr>
        <w:t xml:space="preserve">Proposal </w:t>
      </w:r>
      <w:r w:rsidR="00C67669">
        <w:rPr>
          <w:b/>
          <w:lang w:val="en-US"/>
        </w:rPr>
        <w:t>2</w:t>
      </w:r>
      <w:r>
        <w:rPr>
          <w:b/>
          <w:lang w:val="en-US"/>
        </w:rPr>
        <w:t xml:space="preserve">: Support flexibly configurable CSI-IM resource </w:t>
      </w:r>
      <w:r w:rsidR="00A0113F">
        <w:rPr>
          <w:b/>
          <w:lang w:val="en-US"/>
        </w:rPr>
        <w:t xml:space="preserve">that can be adapted </w:t>
      </w:r>
      <w:r>
        <w:rPr>
          <w:b/>
          <w:lang w:val="en-US"/>
        </w:rPr>
        <w:t xml:space="preserve">according to the resource configuration of interfering </w:t>
      </w:r>
      <w:r w:rsidR="00A0113F">
        <w:rPr>
          <w:b/>
          <w:lang w:val="en-US"/>
        </w:rPr>
        <w:t xml:space="preserve">UL </w:t>
      </w:r>
      <w:r>
        <w:rPr>
          <w:b/>
          <w:lang w:val="en-US"/>
        </w:rPr>
        <w:t>RS</w:t>
      </w:r>
      <w:r w:rsidR="00A0113F">
        <w:rPr>
          <w:b/>
          <w:lang w:val="en-US"/>
        </w:rPr>
        <w:t>.</w:t>
      </w:r>
    </w:p>
    <w:p w14:paraId="56421CBF" w14:textId="4155B230" w:rsidR="0049699D" w:rsidRDefault="0049699D" w:rsidP="002F3841">
      <w:pPr>
        <w:tabs>
          <w:tab w:val="left" w:pos="1440"/>
        </w:tabs>
        <w:jc w:val="both"/>
        <w:rPr>
          <w:rFonts w:cs="Arial"/>
        </w:rPr>
      </w:pPr>
    </w:p>
    <w:p w14:paraId="3383BA84" w14:textId="7D9C774D" w:rsidR="0049699D" w:rsidRDefault="001D6A9A" w:rsidP="0049699D">
      <w:pPr>
        <w:pStyle w:val="Heading2"/>
      </w:pPr>
      <w:r>
        <w:t>2</w:t>
      </w:r>
      <w:r w:rsidR="0049699D">
        <w:t xml:space="preserve">.3 </w:t>
      </w:r>
      <w:r w:rsidR="00F60EB4">
        <w:tab/>
      </w:r>
      <w:r w:rsidR="0049699D">
        <w:t xml:space="preserve">IAB Specific UL-to-DL CLI Measurement Mechanisms </w:t>
      </w:r>
    </w:p>
    <w:p w14:paraId="28B233DA" w14:textId="7ADF2695" w:rsidR="002F3841" w:rsidRDefault="00AA18FD" w:rsidP="002F3841">
      <w:pPr>
        <w:tabs>
          <w:tab w:val="left" w:pos="1440"/>
        </w:tabs>
        <w:jc w:val="both"/>
        <w:rPr>
          <w:rFonts w:cs="Arial"/>
        </w:rPr>
      </w:pPr>
      <w:r>
        <w:rPr>
          <w:rFonts w:cs="Arial"/>
        </w:rPr>
        <w:t>In comparison with</w:t>
      </w:r>
      <w:r w:rsidR="002F3841">
        <w:rPr>
          <w:rFonts w:cs="Arial"/>
        </w:rPr>
        <w:t xml:space="preserve"> UL-to-DL cross-link interference </w:t>
      </w:r>
      <w:r w:rsidR="00487CDB">
        <w:rPr>
          <w:rFonts w:cs="Arial"/>
        </w:rPr>
        <w:t xml:space="preserve">measurement </w:t>
      </w:r>
      <w:r w:rsidR="002F3841">
        <w:rPr>
          <w:rFonts w:cs="Arial"/>
        </w:rPr>
        <w:t xml:space="preserve">at UE-side, </w:t>
      </w:r>
      <w:r w:rsidR="00487CDB">
        <w:rPr>
          <w:rFonts w:cs="Arial"/>
        </w:rPr>
        <w:t xml:space="preserve">CLI measurement at </w:t>
      </w:r>
      <w:r w:rsidR="00EA0BED">
        <w:rPr>
          <w:rFonts w:cs="Arial"/>
        </w:rPr>
        <w:t>IAB node</w:t>
      </w:r>
      <w:r w:rsidR="002F3841">
        <w:rPr>
          <w:rFonts w:cs="Arial"/>
        </w:rPr>
        <w:t xml:space="preserve"> </w:t>
      </w:r>
      <w:r w:rsidR="00110DA2">
        <w:rPr>
          <w:rFonts w:cs="Arial"/>
        </w:rPr>
        <w:t>may introduce</w:t>
      </w:r>
      <w:r w:rsidR="002F3841">
        <w:rPr>
          <w:rFonts w:cs="Arial"/>
        </w:rPr>
        <w:t xml:space="preserve"> more severe scheduling restrictions. </w:t>
      </w:r>
      <w:r>
        <w:rPr>
          <w:rFonts w:cs="Arial"/>
        </w:rPr>
        <w:t xml:space="preserve">The reason for this is that IAB node may have </w:t>
      </w:r>
      <w:r w:rsidR="002F3841">
        <w:rPr>
          <w:rFonts w:cs="Arial"/>
        </w:rPr>
        <w:t xml:space="preserve">multiple backhaul links with </w:t>
      </w:r>
      <w:r w:rsidR="00D24C96">
        <w:rPr>
          <w:rFonts w:cs="Arial"/>
        </w:rPr>
        <w:t xml:space="preserve">other IAB nodes. Especially, if CSI-IM and UL SRS resources are used for UL-to-DL </w:t>
      </w:r>
      <w:r w:rsidR="001E4908">
        <w:rPr>
          <w:rFonts w:cs="Arial"/>
        </w:rPr>
        <w:t xml:space="preserve">CLI measurements. </w:t>
      </w:r>
      <w:r w:rsidR="00802BFA">
        <w:rPr>
          <w:rFonts w:cs="Arial"/>
        </w:rPr>
        <w:t>These measurement configurations</w:t>
      </w:r>
      <w:r w:rsidR="002F3841">
        <w:rPr>
          <w:rFonts w:cs="Arial"/>
        </w:rPr>
        <w:t xml:space="preserve"> impose scheduling restrictions for </w:t>
      </w:r>
      <w:r w:rsidR="00EA0BED">
        <w:rPr>
          <w:rFonts w:cs="Arial"/>
        </w:rPr>
        <w:t>neighbouring</w:t>
      </w:r>
      <w:r w:rsidR="002F3841">
        <w:rPr>
          <w:rFonts w:cs="Arial"/>
        </w:rPr>
        <w:t xml:space="preserve"> </w:t>
      </w:r>
      <w:r>
        <w:rPr>
          <w:rFonts w:cs="Arial"/>
        </w:rPr>
        <w:t>IAB</w:t>
      </w:r>
      <w:r w:rsidR="002F3841">
        <w:rPr>
          <w:rFonts w:cs="Arial"/>
        </w:rPr>
        <w:t xml:space="preserve"> nodes</w:t>
      </w:r>
      <w:r w:rsidR="00EA0BED">
        <w:rPr>
          <w:rFonts w:cs="Arial"/>
        </w:rPr>
        <w:t xml:space="preserve"> to schedule UL SRS transmission for UL-to-DL CLI measurements resulting in</w:t>
      </w:r>
      <w:r w:rsidR="002F3841">
        <w:rPr>
          <w:rFonts w:cs="Arial"/>
        </w:rPr>
        <w:t xml:space="preserve"> reduced backhaul capacity.</w:t>
      </w:r>
      <w:r w:rsidR="002F3841" w:rsidRPr="00746AE5">
        <w:rPr>
          <w:rFonts w:cs="Arial"/>
        </w:rPr>
        <w:t xml:space="preserve"> </w:t>
      </w:r>
      <w:r w:rsidR="002F3841">
        <w:rPr>
          <w:rFonts w:cs="Arial"/>
        </w:rPr>
        <w:t xml:space="preserve">Furthermore, </w:t>
      </w:r>
      <w:r w:rsidR="00D24C96">
        <w:rPr>
          <w:rFonts w:cs="Arial"/>
        </w:rPr>
        <w:t>extra</w:t>
      </w:r>
      <w:r w:rsidR="002F3841">
        <w:rPr>
          <w:rFonts w:cs="Arial"/>
        </w:rPr>
        <w:t xml:space="preserve"> scheduling restriction </w:t>
      </w:r>
      <w:r>
        <w:rPr>
          <w:rFonts w:cs="Arial"/>
        </w:rPr>
        <w:t>is</w:t>
      </w:r>
      <w:r w:rsidR="00D24C96">
        <w:rPr>
          <w:rFonts w:cs="Arial"/>
        </w:rPr>
        <w:t xml:space="preserve"> also</w:t>
      </w:r>
      <w:r>
        <w:rPr>
          <w:rFonts w:cs="Arial"/>
        </w:rPr>
        <w:t xml:space="preserve"> introduced for </w:t>
      </w:r>
      <w:r w:rsidR="00D24C96">
        <w:rPr>
          <w:rFonts w:cs="Arial"/>
        </w:rPr>
        <w:t>neighbouring</w:t>
      </w:r>
      <w:r>
        <w:rPr>
          <w:rFonts w:cs="Arial"/>
        </w:rPr>
        <w:t xml:space="preserve"> IAB</w:t>
      </w:r>
      <w:r w:rsidR="00D24C96">
        <w:rPr>
          <w:rFonts w:cs="Arial"/>
        </w:rPr>
        <w:t xml:space="preserve"> nodes</w:t>
      </w:r>
      <w:r>
        <w:rPr>
          <w:rFonts w:cs="Arial"/>
        </w:rPr>
        <w:t xml:space="preserve"> </w:t>
      </w:r>
      <w:r w:rsidR="00EA0BED">
        <w:rPr>
          <w:rFonts w:cs="Arial"/>
        </w:rPr>
        <w:t xml:space="preserve">to schedule UL SRS transmission </w:t>
      </w:r>
      <w:r>
        <w:rPr>
          <w:rFonts w:cs="Arial"/>
        </w:rPr>
        <w:t>fo</w:t>
      </w:r>
      <w:r w:rsidR="00EA0BED">
        <w:rPr>
          <w:rFonts w:cs="Arial"/>
        </w:rPr>
        <w:t xml:space="preserve">r access links </w:t>
      </w:r>
      <w:r w:rsidR="002F3841">
        <w:rPr>
          <w:rFonts w:cs="Arial"/>
        </w:rPr>
        <w:t>to enable UL-to-DL cross-link measurement</w:t>
      </w:r>
      <w:r w:rsidR="00D24C96">
        <w:rPr>
          <w:rFonts w:cs="Arial"/>
        </w:rPr>
        <w:t xml:space="preserve"> at IAB node</w:t>
      </w:r>
      <w:r w:rsidR="002F3841">
        <w:rPr>
          <w:rFonts w:cs="Arial"/>
        </w:rPr>
        <w:t xml:space="preserve">. </w:t>
      </w:r>
    </w:p>
    <w:p w14:paraId="577BF7BA" w14:textId="48F2149A" w:rsidR="002F3841" w:rsidRDefault="00DF2190" w:rsidP="002F3841">
      <w:pPr>
        <w:tabs>
          <w:tab w:val="left" w:pos="1440"/>
        </w:tabs>
        <w:jc w:val="both"/>
        <w:rPr>
          <w:rFonts w:cs="Arial"/>
          <w:szCs w:val="22"/>
        </w:rPr>
      </w:pPr>
      <w:r>
        <w:rPr>
          <w:b/>
          <w:lang w:val="en-US"/>
        </w:rPr>
        <w:t>Observation 4</w:t>
      </w:r>
      <w:r w:rsidR="00AA18FD">
        <w:rPr>
          <w:b/>
          <w:lang w:val="en-US"/>
        </w:rPr>
        <w:t>:</w:t>
      </w:r>
      <w:r w:rsidR="005D4F72">
        <w:rPr>
          <w:b/>
          <w:lang w:val="en-US"/>
        </w:rPr>
        <w:t xml:space="preserve"> The usage</w:t>
      </w:r>
      <w:r w:rsidR="00D24C96">
        <w:rPr>
          <w:b/>
          <w:lang w:val="en-US"/>
        </w:rPr>
        <w:t xml:space="preserve"> of CSI-IM and UL SRS resources for UL-to-DL IAB specific CLI measurements introduces scheduling restrictions for neighboring IAB nodes related to backhaul and access links.</w:t>
      </w:r>
    </w:p>
    <w:p w14:paraId="5AE714D8" w14:textId="2B86B0D1" w:rsidR="00657F9C" w:rsidRDefault="00FE5222" w:rsidP="002F3841">
      <w:pPr>
        <w:tabs>
          <w:tab w:val="left" w:pos="1440"/>
        </w:tabs>
        <w:jc w:val="both"/>
        <w:rPr>
          <w:rFonts w:cs="Arial"/>
        </w:rPr>
      </w:pPr>
      <w:r>
        <w:rPr>
          <w:rFonts w:cs="Arial"/>
        </w:rPr>
        <w:t>To reduce scheduling restriction</w:t>
      </w:r>
      <w:r w:rsidR="00657F9C">
        <w:rPr>
          <w:rFonts w:cs="Arial"/>
        </w:rPr>
        <w:t>s related to UL-to-DL CLI measurements</w:t>
      </w:r>
      <w:r>
        <w:rPr>
          <w:rFonts w:cs="Arial"/>
        </w:rPr>
        <w:t xml:space="preserve"> in neighbouring IAB nodes, </w:t>
      </w:r>
      <w:r w:rsidR="00657F9C">
        <w:rPr>
          <w:rFonts w:cs="Arial"/>
        </w:rPr>
        <w:t xml:space="preserve">it is reasonable to consider alternative approaches where scheduling restriction are not imposed as such. One potential approach could be to leverage UL CLI measurement configuration </w:t>
      </w:r>
      <w:r w:rsidR="00CF3179">
        <w:rPr>
          <w:rFonts w:cs="Arial"/>
        </w:rPr>
        <w:t>that includes the use of hybrid CSI-IM and DMRS resource configuration</w:t>
      </w:r>
      <w:r w:rsidR="00657F9C">
        <w:rPr>
          <w:rFonts w:cs="Arial"/>
        </w:rPr>
        <w:t xml:space="preserve"> for UL-to-DL CLI measurements. Here, CSI-IM resources is assumed to be flexibly configured according to interferer’s UL RS resource configuration. </w:t>
      </w:r>
    </w:p>
    <w:p w14:paraId="43879244" w14:textId="5067C656" w:rsidR="00657F9C" w:rsidRDefault="00DF2190" w:rsidP="002F3841">
      <w:pPr>
        <w:tabs>
          <w:tab w:val="left" w:pos="1440"/>
        </w:tabs>
        <w:jc w:val="both"/>
        <w:rPr>
          <w:rFonts w:cs="Arial"/>
        </w:rPr>
      </w:pPr>
      <w:r>
        <w:rPr>
          <w:b/>
          <w:lang w:val="en-US"/>
        </w:rPr>
        <w:t>Observation 5</w:t>
      </w:r>
      <w:r w:rsidR="00500EE9">
        <w:rPr>
          <w:b/>
          <w:lang w:val="en-US"/>
        </w:rPr>
        <w:t xml:space="preserve">: To reduce </w:t>
      </w:r>
      <w:r w:rsidR="00500EE9" w:rsidRPr="00500EE9">
        <w:rPr>
          <w:rFonts w:cs="Arial"/>
          <w:b/>
        </w:rPr>
        <w:t>scheduling restrictions related to UL-to-DL CLI measurements in neighbouring IAB nodes</w:t>
      </w:r>
      <w:r w:rsidR="00500EE9">
        <w:rPr>
          <w:rFonts w:cs="Arial"/>
          <w:b/>
        </w:rPr>
        <w:t xml:space="preserve">, it is beneficial to use </w:t>
      </w:r>
      <w:r w:rsidR="00500EE9" w:rsidRPr="00500EE9">
        <w:rPr>
          <w:rFonts w:cs="Arial"/>
          <w:b/>
        </w:rPr>
        <w:t>hybrid CSI-IM and DMRS resource configuration for UL-to-DL CLI measurements</w:t>
      </w:r>
      <w:r w:rsidR="00500EE9">
        <w:rPr>
          <w:rFonts w:cs="Arial"/>
        </w:rPr>
        <w:t>.</w:t>
      </w:r>
    </w:p>
    <w:p w14:paraId="479CD8C0" w14:textId="184CECB8" w:rsidR="004931F2" w:rsidRDefault="00500EE9" w:rsidP="004931F2">
      <w:pPr>
        <w:tabs>
          <w:tab w:val="left" w:pos="1440"/>
        </w:tabs>
        <w:jc w:val="both"/>
        <w:rPr>
          <w:rFonts w:cs="Arial"/>
          <w:b/>
        </w:rPr>
      </w:pPr>
      <w:r>
        <w:rPr>
          <w:b/>
          <w:lang w:val="en-US"/>
        </w:rPr>
        <w:t xml:space="preserve">Proposal </w:t>
      </w:r>
      <w:r w:rsidR="00C6413F">
        <w:rPr>
          <w:b/>
          <w:lang w:val="en-US"/>
        </w:rPr>
        <w:t>3</w:t>
      </w:r>
      <w:r>
        <w:rPr>
          <w:b/>
          <w:lang w:val="en-US"/>
        </w:rPr>
        <w:t xml:space="preserve">: </w:t>
      </w:r>
      <w:r w:rsidR="006A0E7A">
        <w:rPr>
          <w:b/>
          <w:lang w:val="en-US"/>
        </w:rPr>
        <w:t>Consider</w:t>
      </w:r>
      <w:r>
        <w:rPr>
          <w:b/>
          <w:lang w:val="en-US"/>
        </w:rPr>
        <w:t xml:space="preserve"> </w:t>
      </w:r>
      <w:r w:rsidRPr="00500EE9">
        <w:rPr>
          <w:rFonts w:cs="Arial"/>
          <w:b/>
        </w:rPr>
        <w:t>hybrid CSI-IM and DMRS resource configuration for UL-to-DL CLI measurements</w:t>
      </w:r>
      <w:r>
        <w:rPr>
          <w:rFonts w:cs="Arial"/>
          <w:b/>
        </w:rPr>
        <w:t xml:space="preserve"> in </w:t>
      </w:r>
      <w:proofErr w:type="gramStart"/>
      <w:r>
        <w:rPr>
          <w:rFonts w:cs="Arial"/>
          <w:b/>
        </w:rPr>
        <w:t>the  IAB</w:t>
      </w:r>
      <w:proofErr w:type="gramEnd"/>
      <w:r w:rsidR="007E441C">
        <w:rPr>
          <w:rFonts w:cs="Arial"/>
          <w:b/>
        </w:rPr>
        <w:t xml:space="preserve"> framework</w:t>
      </w:r>
      <w:r>
        <w:rPr>
          <w:rFonts w:cs="Arial"/>
          <w:b/>
        </w:rPr>
        <w:t>.</w:t>
      </w:r>
    </w:p>
    <w:p w14:paraId="29F41776" w14:textId="07F0A252" w:rsidR="00B41195" w:rsidRPr="004931F2" w:rsidRDefault="004931F2" w:rsidP="00B41195">
      <w:pPr>
        <w:tabs>
          <w:tab w:val="left" w:pos="1440"/>
        </w:tabs>
        <w:jc w:val="both"/>
        <w:rPr>
          <w:rFonts w:cs="Arial"/>
        </w:rPr>
      </w:pPr>
      <w:r w:rsidRPr="004931F2">
        <w:rPr>
          <w:rFonts w:cs="Arial"/>
        </w:rPr>
        <w:t>To reduce further signalling overhead, it would be beneficial to exploit group triggering</w:t>
      </w:r>
      <w:r>
        <w:rPr>
          <w:rFonts w:cs="Arial"/>
        </w:rPr>
        <w:t xml:space="preserve"> </w:t>
      </w:r>
      <w:r w:rsidR="00B41195">
        <w:rPr>
          <w:rFonts w:cs="Arial"/>
        </w:rPr>
        <w:t>mechanism</w:t>
      </w:r>
      <w:r w:rsidRPr="004931F2">
        <w:rPr>
          <w:rFonts w:cs="Arial"/>
        </w:rPr>
        <w:t xml:space="preserve"> for enabling </w:t>
      </w:r>
      <w:r>
        <w:rPr>
          <w:rFonts w:cs="Arial"/>
        </w:rPr>
        <w:t>the group of interfering nodes</w:t>
      </w:r>
      <w:r w:rsidRPr="004931F2">
        <w:rPr>
          <w:rFonts w:cs="Arial"/>
        </w:rPr>
        <w:t xml:space="preserve"> to transmit RS. </w:t>
      </w:r>
      <w:r w:rsidRPr="004931F2">
        <w:rPr>
          <w:spacing w:val="-3"/>
        </w:rPr>
        <w:t xml:space="preserve">Group triggering may cause at least one </w:t>
      </w:r>
      <w:r>
        <w:rPr>
          <w:spacing w:val="-3"/>
        </w:rPr>
        <w:t xml:space="preserve">interfering </w:t>
      </w:r>
      <w:r w:rsidRPr="004931F2">
        <w:rPr>
          <w:spacing w:val="-3"/>
        </w:rPr>
        <w:t>UE group to transmit the predetermined signals at predefined</w:t>
      </w:r>
      <w:r w:rsidR="00802BFA">
        <w:rPr>
          <w:spacing w:val="-3"/>
        </w:rPr>
        <w:t xml:space="preserve"> time instant(s)</w:t>
      </w:r>
      <w:r w:rsidRPr="004931F2">
        <w:rPr>
          <w:spacing w:val="-3"/>
        </w:rPr>
        <w:t xml:space="preserve">. </w:t>
      </w:r>
      <w:r>
        <w:rPr>
          <w:spacing w:val="-3"/>
        </w:rPr>
        <w:t>It is assumed PDCCH with group-specific RNT</w:t>
      </w:r>
      <w:r w:rsidR="006A0E7A">
        <w:rPr>
          <w:spacing w:val="-3"/>
        </w:rPr>
        <w:t>I triggered</w:t>
      </w:r>
      <w:r w:rsidR="00802BFA">
        <w:rPr>
          <w:spacing w:val="-3"/>
        </w:rPr>
        <w:t xml:space="preserve"> transmission </w:t>
      </w:r>
      <w:r w:rsidR="00802BFA">
        <w:rPr>
          <w:spacing w:val="-3"/>
        </w:rPr>
        <w:lastRenderedPageBreak/>
        <w:t>for the</w:t>
      </w:r>
      <w:r>
        <w:rPr>
          <w:spacing w:val="-3"/>
        </w:rPr>
        <w:t xml:space="preserve"> group of interfering nodes. </w:t>
      </w:r>
      <w:r w:rsidR="00B41195" w:rsidRPr="004931F2">
        <w:rPr>
          <w:spacing w:val="-3"/>
        </w:rPr>
        <w:t xml:space="preserve">For example, UE grouping may allow </w:t>
      </w:r>
      <w:r w:rsidR="00B41195">
        <w:rPr>
          <w:spacing w:val="-3"/>
        </w:rPr>
        <w:t>multiple</w:t>
      </w:r>
      <w:r w:rsidR="00B41195" w:rsidRPr="004931F2">
        <w:rPr>
          <w:spacing w:val="-3"/>
        </w:rPr>
        <w:t xml:space="preserve"> UEs to be configured to transmit </w:t>
      </w:r>
      <w:r w:rsidR="00221354">
        <w:rPr>
          <w:spacing w:val="-3"/>
        </w:rPr>
        <w:t xml:space="preserve">multiple </w:t>
      </w:r>
      <w:r w:rsidR="00221354" w:rsidRPr="004931F2">
        <w:rPr>
          <w:spacing w:val="-3"/>
        </w:rPr>
        <w:t>predefined</w:t>
      </w:r>
      <w:r w:rsidR="00B41195" w:rsidRPr="004931F2">
        <w:rPr>
          <w:spacing w:val="-3"/>
        </w:rPr>
        <w:t xml:space="preserve"> signals, such as </w:t>
      </w:r>
      <w:r w:rsidR="00B41195">
        <w:rPr>
          <w:spacing w:val="-3"/>
        </w:rPr>
        <w:t xml:space="preserve">UL </w:t>
      </w:r>
      <w:r w:rsidR="00B41195" w:rsidRPr="004931F2">
        <w:rPr>
          <w:spacing w:val="-3"/>
        </w:rPr>
        <w:t xml:space="preserve">SRS, using one or more predefined resources. </w:t>
      </w:r>
      <w:r w:rsidR="00802BFA">
        <w:rPr>
          <w:spacing w:val="-3"/>
        </w:rPr>
        <w:t>Multiple</w:t>
      </w:r>
      <w:r w:rsidR="00B41195" w:rsidRPr="004931F2">
        <w:rPr>
          <w:spacing w:val="-3"/>
        </w:rPr>
        <w:t xml:space="preserve"> signals may be confined within a slot so that it can be measured using cross-link specific CSI-IM.</w:t>
      </w:r>
      <w:r w:rsidR="00B41195" w:rsidRPr="00B41195">
        <w:rPr>
          <w:spacing w:val="-3"/>
        </w:rPr>
        <w:t xml:space="preserve"> </w:t>
      </w:r>
      <w:r w:rsidR="00B41195" w:rsidRPr="004931F2">
        <w:rPr>
          <w:spacing w:val="-3"/>
        </w:rPr>
        <w:t xml:space="preserve">Furthermore, each group may have a group-specific RNTI. </w:t>
      </w:r>
    </w:p>
    <w:p w14:paraId="6F76E224" w14:textId="43DB3B97" w:rsidR="00B41195" w:rsidRDefault="00C86784" w:rsidP="002F3841">
      <w:pPr>
        <w:tabs>
          <w:tab w:val="left" w:pos="1440"/>
        </w:tabs>
        <w:jc w:val="both"/>
        <w:rPr>
          <w:rFonts w:cs="Arial"/>
        </w:rPr>
      </w:pPr>
      <w:r>
        <w:rPr>
          <w:b/>
          <w:lang w:val="en-US"/>
        </w:rPr>
        <w:t>Observation 6</w:t>
      </w:r>
      <w:r w:rsidR="00B41195">
        <w:rPr>
          <w:b/>
          <w:lang w:val="en-US"/>
        </w:rPr>
        <w:t>: To reduce signaling overhead associated CLI measurements, it is beneficial to utiliz</w:t>
      </w:r>
      <w:r w:rsidR="006A0E7A">
        <w:rPr>
          <w:b/>
          <w:lang w:val="en-US"/>
        </w:rPr>
        <w:t>e group triggering mechanism to enable</w:t>
      </w:r>
      <w:r w:rsidR="00B41195">
        <w:rPr>
          <w:b/>
          <w:lang w:val="en-US"/>
        </w:rPr>
        <w:t xml:space="preserve"> group</w:t>
      </w:r>
      <w:r w:rsidR="006A0E7A">
        <w:rPr>
          <w:b/>
          <w:lang w:val="en-US"/>
        </w:rPr>
        <w:t xml:space="preserve"> of</w:t>
      </w:r>
      <w:r w:rsidR="00B41195">
        <w:rPr>
          <w:b/>
          <w:lang w:val="en-US"/>
        </w:rPr>
        <w:t xml:space="preserve"> interfering nodes to transmit</w:t>
      </w:r>
      <w:r w:rsidR="006A0E7A">
        <w:rPr>
          <w:b/>
          <w:lang w:val="en-US"/>
        </w:rPr>
        <w:t xml:space="preserve"> UL</w:t>
      </w:r>
      <w:r w:rsidR="00C94245">
        <w:rPr>
          <w:b/>
          <w:lang w:val="en-US"/>
        </w:rPr>
        <w:t xml:space="preserve"> RSs.</w:t>
      </w:r>
    </w:p>
    <w:p w14:paraId="63F2E1DE" w14:textId="5BA98826" w:rsidR="007E441C" w:rsidRDefault="007E441C" w:rsidP="002F3841">
      <w:pPr>
        <w:tabs>
          <w:tab w:val="left" w:pos="1440"/>
        </w:tabs>
        <w:jc w:val="both"/>
        <w:rPr>
          <w:b/>
          <w:spacing w:val="-3"/>
        </w:rPr>
      </w:pPr>
      <w:r>
        <w:rPr>
          <w:b/>
          <w:lang w:val="en-US"/>
        </w:rPr>
        <w:t xml:space="preserve">Proposal </w:t>
      </w:r>
      <w:r w:rsidR="00C6413F">
        <w:rPr>
          <w:b/>
          <w:lang w:val="en-US"/>
        </w:rPr>
        <w:t>4</w:t>
      </w:r>
      <w:r>
        <w:rPr>
          <w:b/>
          <w:lang w:val="en-US"/>
        </w:rPr>
        <w:t xml:space="preserve">: </w:t>
      </w:r>
      <w:r w:rsidR="006A0E7A">
        <w:rPr>
          <w:b/>
          <w:lang w:val="en-US"/>
        </w:rPr>
        <w:t>Consider</w:t>
      </w:r>
      <w:r w:rsidR="00CD2D73" w:rsidRPr="00CD2D73">
        <w:rPr>
          <w:b/>
          <w:lang w:val="en-US"/>
        </w:rPr>
        <w:t xml:space="preserve"> </w:t>
      </w:r>
      <w:r w:rsidR="004A1705">
        <w:rPr>
          <w:b/>
          <w:lang w:val="en-US"/>
        </w:rPr>
        <w:t>group triggering mechanism</w:t>
      </w:r>
      <w:r w:rsidR="006A0E7A">
        <w:rPr>
          <w:b/>
          <w:lang w:val="en-US"/>
        </w:rPr>
        <w:t>s</w:t>
      </w:r>
      <w:r w:rsidR="004A1705">
        <w:rPr>
          <w:b/>
          <w:lang w:val="en-US"/>
        </w:rPr>
        <w:t xml:space="preserve"> to</w:t>
      </w:r>
      <w:r w:rsidR="00CD2D73">
        <w:rPr>
          <w:b/>
          <w:lang w:val="en-US"/>
        </w:rPr>
        <w:t xml:space="preserve"> </w:t>
      </w:r>
      <w:r w:rsidR="004A1705">
        <w:rPr>
          <w:b/>
          <w:lang w:val="en-US"/>
        </w:rPr>
        <w:t xml:space="preserve">enable </w:t>
      </w:r>
      <w:r w:rsidR="00CD2D73">
        <w:rPr>
          <w:b/>
          <w:lang w:val="en-US"/>
        </w:rPr>
        <w:t xml:space="preserve">group </w:t>
      </w:r>
      <w:r w:rsidR="004A1705">
        <w:rPr>
          <w:b/>
          <w:lang w:val="en-US"/>
        </w:rPr>
        <w:t xml:space="preserve">of </w:t>
      </w:r>
      <w:r w:rsidR="00CD2D73">
        <w:rPr>
          <w:b/>
          <w:lang w:val="en-US"/>
        </w:rPr>
        <w:t>interfering nodes to transmit RS</w:t>
      </w:r>
      <w:r w:rsidR="004A1705">
        <w:rPr>
          <w:b/>
          <w:lang w:val="en-US"/>
        </w:rPr>
        <w:t xml:space="preserve">s </w:t>
      </w:r>
      <w:r w:rsidR="00CD2D73">
        <w:rPr>
          <w:b/>
          <w:lang w:val="en-US"/>
        </w:rPr>
        <w:t xml:space="preserve">at </w:t>
      </w:r>
      <w:r w:rsidR="00CD2D73" w:rsidRPr="00CD2D73">
        <w:rPr>
          <w:b/>
          <w:spacing w:val="-3"/>
        </w:rPr>
        <w:t>predefined time instant(s)</w:t>
      </w:r>
      <w:r w:rsidR="00CD2D73">
        <w:rPr>
          <w:b/>
          <w:spacing w:val="-3"/>
        </w:rPr>
        <w:t>.</w:t>
      </w:r>
    </w:p>
    <w:p w14:paraId="11D8F346" w14:textId="77777777" w:rsidR="0043065C" w:rsidRDefault="0043065C" w:rsidP="002F3841">
      <w:pPr>
        <w:tabs>
          <w:tab w:val="left" w:pos="1440"/>
        </w:tabs>
        <w:jc w:val="both"/>
        <w:rPr>
          <w:rFonts w:cs="Arial"/>
        </w:rPr>
      </w:pPr>
    </w:p>
    <w:p w14:paraId="4F2F4D78" w14:textId="69EBEE9C" w:rsidR="009C3CB1" w:rsidRDefault="009C3CB1" w:rsidP="00831521">
      <w:pPr>
        <w:pStyle w:val="Heading1"/>
      </w:pPr>
      <w:r>
        <w:rPr>
          <w:color w:val="000000"/>
        </w:rPr>
        <w:t>3</w:t>
      </w:r>
      <w:r w:rsidR="00831521" w:rsidRPr="00A51522">
        <w:rPr>
          <w:color w:val="000000"/>
        </w:rPr>
        <w:tab/>
      </w:r>
      <w:r w:rsidR="00FD34E8">
        <w:rPr>
          <w:color w:val="000000"/>
        </w:rPr>
        <w:t xml:space="preserve">On </w:t>
      </w:r>
      <w:r w:rsidR="0061228A">
        <w:t xml:space="preserve">CLI Mitigation </w:t>
      </w:r>
      <w:r w:rsidR="003D694E">
        <w:t xml:space="preserve">with </w:t>
      </w:r>
      <w:r w:rsidR="0061228A">
        <w:t>Timing Error and 1024-QAM</w:t>
      </w:r>
    </w:p>
    <w:p w14:paraId="53512F92" w14:textId="7699C060" w:rsidR="00452421" w:rsidRDefault="00452421" w:rsidP="00452421">
      <w:pPr>
        <w:jc w:val="both"/>
      </w:pPr>
      <w:r>
        <w:t xml:space="preserve">In this section, the </w:t>
      </w:r>
      <w:r w:rsidR="00977411">
        <w:t xml:space="preserve">impact </w:t>
      </w:r>
      <w:r w:rsidR="00C2143B">
        <w:t xml:space="preserve">of </w:t>
      </w:r>
      <w:r w:rsidR="0058333A">
        <w:t xml:space="preserve">timing error of </w:t>
      </w:r>
      <w:r w:rsidR="00C2143B">
        <w:t xml:space="preserve">interfering </w:t>
      </w:r>
      <w:r w:rsidR="00FA6D1C">
        <w:t xml:space="preserve">UL </w:t>
      </w:r>
      <w:r w:rsidR="00C2143B">
        <w:t>backhaul link</w:t>
      </w:r>
      <w:r w:rsidR="00977411">
        <w:t xml:space="preserve"> </w:t>
      </w:r>
      <w:r w:rsidR="00FA6D1C">
        <w:t xml:space="preserve">to </w:t>
      </w:r>
      <w:r w:rsidR="006A45D3">
        <w:t xml:space="preserve">per antenna panel </w:t>
      </w:r>
      <w:r w:rsidR="00C2143B">
        <w:t xml:space="preserve">based </w:t>
      </w:r>
      <w:r w:rsidR="004C6401">
        <w:t>CLI mitigation</w:t>
      </w:r>
      <w:r w:rsidR="00FA6D1C">
        <w:t xml:space="preserve"> in downlink backhaul </w:t>
      </w:r>
      <w:r w:rsidR="00575B72">
        <w:t xml:space="preserve">with higher order modulation, i.e. 1024-QAM, is </w:t>
      </w:r>
      <w:r w:rsidR="00547557">
        <w:t>considered</w:t>
      </w:r>
      <w:r w:rsidR="006A45D3">
        <w:t xml:space="preserve">. </w:t>
      </w:r>
      <w:r w:rsidR="004C6401">
        <w:t>Link-level simulation results</w:t>
      </w:r>
      <w:r w:rsidR="00575B72">
        <w:t xml:space="preserve"> hav</w:t>
      </w:r>
      <w:r w:rsidR="004C6401">
        <w:t xml:space="preserve">e been </w:t>
      </w:r>
      <w:r w:rsidR="00977411">
        <w:t>carried out</w:t>
      </w:r>
      <w:r w:rsidR="00575B72">
        <w:t xml:space="preserve"> </w:t>
      </w:r>
      <w:r w:rsidR="004C6401">
        <w:t xml:space="preserve">to evaluate </w:t>
      </w:r>
      <w:r w:rsidR="003D7CA2">
        <w:t>backhaul</w:t>
      </w:r>
      <w:r w:rsidR="00FA6D1C">
        <w:t xml:space="preserve"> </w:t>
      </w:r>
      <w:r w:rsidR="00FD34E8">
        <w:t xml:space="preserve">PDSCH </w:t>
      </w:r>
      <w:r w:rsidR="00FA6D1C">
        <w:t>throughput performance</w:t>
      </w:r>
      <w:r w:rsidR="009D6CB9">
        <w:t xml:space="preserve"> in the presence of asynchronous CLI in time</w:t>
      </w:r>
      <w:r w:rsidR="00FD34E8">
        <w:t>.</w:t>
      </w:r>
      <w:r w:rsidR="0005320A">
        <w:t xml:space="preserve"> It is assumed that IAB node uses per antenna panel based </w:t>
      </w:r>
      <w:r w:rsidR="00284658">
        <w:t>MMSE</w:t>
      </w:r>
      <w:r w:rsidR="002E1B5A">
        <w:t>-IRC</w:t>
      </w:r>
      <w:r w:rsidR="0005320A">
        <w:t xml:space="preserve"> receiver to mitigate UL-to-DL CLI</w:t>
      </w:r>
      <w:r w:rsidR="00284658">
        <w:t xml:space="preserve"> with interference covariance estimation</w:t>
      </w:r>
      <w:r w:rsidR="0005320A">
        <w:t xml:space="preserve">. The timing error is associated with the reception of interfering UL transmission where the timing error is within the range of (1/4, 1/2, 3/4, </w:t>
      </w:r>
      <w:proofErr w:type="gramStart"/>
      <w:r w:rsidR="0005320A">
        <w:t>1)</w:t>
      </w:r>
      <w:proofErr w:type="spellStart"/>
      <w:r w:rsidR="0005320A">
        <w:t>T</w:t>
      </w:r>
      <w:r w:rsidR="0005320A" w:rsidRPr="00972867">
        <w:rPr>
          <w:vertAlign w:val="subscript"/>
        </w:rPr>
        <w:t>cp</w:t>
      </w:r>
      <w:proofErr w:type="spellEnd"/>
      <w:proofErr w:type="gramEnd"/>
      <w:r w:rsidR="0005320A" w:rsidRPr="005A4616">
        <w:t>.</w:t>
      </w:r>
      <w:r w:rsidR="0005320A">
        <w:t xml:space="preserve"> Furthermore, it assumed that a serving link has </w:t>
      </w:r>
      <w:proofErr w:type="spellStart"/>
      <w:r w:rsidR="0005320A">
        <w:t>LoS</w:t>
      </w:r>
      <w:proofErr w:type="spellEnd"/>
      <w:r w:rsidR="0005320A">
        <w:t xml:space="preserve"> and interfering link </w:t>
      </w:r>
      <w:proofErr w:type="spellStart"/>
      <w:r w:rsidR="0005320A">
        <w:t>NLoS</w:t>
      </w:r>
      <w:proofErr w:type="spellEnd"/>
      <w:r w:rsidR="0005320A">
        <w:t xml:space="preserve"> connection. </w:t>
      </w:r>
      <w:r>
        <w:t>Further details of the simulation parameters are summarized in Appendix.</w:t>
      </w:r>
    </w:p>
    <w:p w14:paraId="4C553196" w14:textId="2EBCDE0F" w:rsidR="003D7CA2" w:rsidRDefault="003D7CA2" w:rsidP="00452421">
      <w:pPr>
        <w:jc w:val="both"/>
      </w:pPr>
      <w:r>
        <w:fldChar w:fldCharType="begin"/>
      </w:r>
      <w:r>
        <w:instrText xml:space="preserve"> REF _Ref525905379 \h </w:instrText>
      </w:r>
      <w:r>
        <w:fldChar w:fldCharType="separate"/>
      </w:r>
      <w:r w:rsidR="0036125C">
        <w:t xml:space="preserve">Figure </w:t>
      </w:r>
      <w:r w:rsidR="0036125C">
        <w:rPr>
          <w:noProof/>
        </w:rPr>
        <w:t>3</w:t>
      </w:r>
      <w:r>
        <w:fldChar w:fldCharType="end"/>
      </w:r>
      <w:r>
        <w:t xml:space="preserve"> </w:t>
      </w:r>
      <w:r w:rsidR="0036125C">
        <w:t xml:space="preserve">and </w:t>
      </w:r>
      <w:r w:rsidR="0036125C">
        <w:fldChar w:fldCharType="begin"/>
      </w:r>
      <w:r w:rsidR="0036125C">
        <w:instrText xml:space="preserve"> REF _Ref528910853 \h </w:instrText>
      </w:r>
      <w:r w:rsidR="0036125C">
        <w:fldChar w:fldCharType="separate"/>
      </w:r>
      <w:r w:rsidR="0036125C">
        <w:t xml:space="preserve">Figure </w:t>
      </w:r>
      <w:r w:rsidR="0036125C">
        <w:rPr>
          <w:noProof/>
        </w:rPr>
        <w:t>4</w:t>
      </w:r>
      <w:r w:rsidR="0036125C">
        <w:fldChar w:fldCharType="end"/>
      </w:r>
      <w:r w:rsidR="0036125C">
        <w:t xml:space="preserve"> show</w:t>
      </w:r>
      <w:r>
        <w:t xml:space="preserve"> example</w:t>
      </w:r>
      <w:r w:rsidR="0036125C">
        <w:t>s</w:t>
      </w:r>
      <w:r>
        <w:t xml:space="preserve"> of</w:t>
      </w:r>
      <w:r w:rsidR="0061228A">
        <w:t xml:space="preserve"> </w:t>
      </w:r>
      <w:r>
        <w:t xml:space="preserve">PDSCH throughput </w:t>
      </w:r>
      <w:r w:rsidR="004744CD">
        <w:t>performance</w:t>
      </w:r>
      <w:r w:rsidR="0061228A">
        <w:t xml:space="preserve"> of backhaul link</w:t>
      </w:r>
      <w:r w:rsidR="004744CD">
        <w:t xml:space="preserve"> </w:t>
      </w:r>
      <w:r w:rsidR="00E26659">
        <w:t>with 1024-QAM and</w:t>
      </w:r>
      <w:r w:rsidR="004744CD">
        <w:t xml:space="preserve"> </w:t>
      </w:r>
      <w:proofErr w:type="spellStart"/>
      <w:r w:rsidR="004744CD">
        <w:t>Rc</w:t>
      </w:r>
      <w:proofErr w:type="spellEnd"/>
      <w:proofErr w:type="gramStart"/>
      <w:r w:rsidR="004744CD">
        <w:t>=</w:t>
      </w:r>
      <w:r w:rsidR="0036125C">
        <w:t>{</w:t>
      </w:r>
      <w:proofErr w:type="gramEnd"/>
      <w:r w:rsidR="004744CD">
        <w:t>1/2</w:t>
      </w:r>
      <w:r w:rsidR="0036125C">
        <w:t>, 3/4}</w:t>
      </w:r>
      <w:r>
        <w:t xml:space="preserve"> in the presence of asynchronous</w:t>
      </w:r>
      <w:r w:rsidR="004744CD">
        <w:t xml:space="preserve"> </w:t>
      </w:r>
      <w:r>
        <w:t>UL-to-DL CLI.</w:t>
      </w:r>
      <w:r w:rsidR="004744CD">
        <w:t xml:space="preserve"> </w:t>
      </w:r>
      <w:r w:rsidR="0036125C">
        <w:t xml:space="preserve">The results indicate that </w:t>
      </w:r>
      <w:r w:rsidR="002E1B5A">
        <w:t xml:space="preserve">the performance of serving PDSCH backhaul link with </w:t>
      </w:r>
      <w:r w:rsidR="00CC1DF9">
        <w:t xml:space="preserve">per antenna panel </w:t>
      </w:r>
      <w:r w:rsidR="002E1B5A">
        <w:t>MMSE-IRC receiver is to robust against asynchronous timing error.</w:t>
      </w:r>
      <w:r w:rsidR="006F33DB">
        <w:t xml:space="preserve"> </w:t>
      </w:r>
    </w:p>
    <w:p w14:paraId="44425F6B" w14:textId="6134EBD1" w:rsidR="009C3CB1" w:rsidRDefault="009C3CB1" w:rsidP="00FE3EB2">
      <w:pPr>
        <w:spacing w:after="0"/>
        <w:ind w:left="1134"/>
        <w:jc w:val="both"/>
      </w:pPr>
    </w:p>
    <w:p w14:paraId="1772498E" w14:textId="4246708D" w:rsidR="0071691F" w:rsidRDefault="0071691F" w:rsidP="00FE3EB2">
      <w:pPr>
        <w:spacing w:after="0"/>
        <w:ind w:left="1134"/>
        <w:jc w:val="both"/>
      </w:pPr>
    </w:p>
    <w:p w14:paraId="73EB65D8" w14:textId="445842F1" w:rsidR="000E63EA" w:rsidRDefault="00C948EF" w:rsidP="00206179">
      <w:pPr>
        <w:spacing w:after="0"/>
        <w:ind w:left="1134"/>
        <w:jc w:val="center"/>
      </w:pPr>
      <w:r>
        <w:rPr>
          <w:noProof/>
        </w:rPr>
        <w:drawing>
          <wp:inline distT="0" distB="0" distL="0" distR="0" wp14:anchorId="1599F68C" wp14:editId="76A28D68">
            <wp:extent cx="3956600" cy="255984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7688" cy="2592893"/>
                    </a:xfrm>
                    <a:prstGeom prst="rect">
                      <a:avLst/>
                    </a:prstGeom>
                    <a:noFill/>
                    <a:ln>
                      <a:noFill/>
                    </a:ln>
                  </pic:spPr>
                </pic:pic>
              </a:graphicData>
            </a:graphic>
          </wp:inline>
        </w:drawing>
      </w:r>
    </w:p>
    <w:p w14:paraId="446E9346" w14:textId="7876F939" w:rsidR="0071691F" w:rsidRDefault="00FE3EB2" w:rsidP="00206179">
      <w:pPr>
        <w:pStyle w:val="Caption"/>
        <w:jc w:val="center"/>
      </w:pPr>
      <w:bookmarkStart w:id="3" w:name="_Ref525905379"/>
      <w:r>
        <w:t xml:space="preserve">Figure </w:t>
      </w:r>
      <w:r>
        <w:fldChar w:fldCharType="begin"/>
      </w:r>
      <w:r>
        <w:instrText xml:space="preserve"> SEQ Figure \* ARABIC </w:instrText>
      </w:r>
      <w:r>
        <w:fldChar w:fldCharType="separate"/>
      </w:r>
      <w:r w:rsidR="0036125C">
        <w:rPr>
          <w:noProof/>
        </w:rPr>
        <w:t>3</w:t>
      </w:r>
      <w:r>
        <w:fldChar w:fldCharType="end"/>
      </w:r>
      <w:bookmarkEnd w:id="3"/>
      <w:r w:rsidR="00F60EB4">
        <w:t xml:space="preserve">: </w:t>
      </w:r>
      <w:r w:rsidR="00230AB9" w:rsidRPr="00206179">
        <w:rPr>
          <w:b w:val="0"/>
        </w:rPr>
        <w:t>DL PDSCH throughput performance</w:t>
      </w:r>
      <w:r w:rsidR="0061228A" w:rsidRPr="00206179">
        <w:rPr>
          <w:b w:val="0"/>
        </w:rPr>
        <w:t xml:space="preserve"> of backhaul link</w:t>
      </w:r>
      <w:r w:rsidR="00230AB9" w:rsidRPr="00206179">
        <w:rPr>
          <w:b w:val="0"/>
        </w:rPr>
        <w:t xml:space="preserve"> </w:t>
      </w:r>
      <w:r w:rsidR="00E26659" w:rsidRPr="00206179">
        <w:rPr>
          <w:b w:val="0"/>
        </w:rPr>
        <w:t>with 1024-QAM and</w:t>
      </w:r>
      <w:r w:rsidR="00230AB9" w:rsidRPr="00206179">
        <w:rPr>
          <w:b w:val="0"/>
        </w:rPr>
        <w:t xml:space="preserve"> </w:t>
      </w:r>
      <w:proofErr w:type="spellStart"/>
      <w:r w:rsidR="00230AB9" w:rsidRPr="00206179">
        <w:rPr>
          <w:b w:val="0"/>
        </w:rPr>
        <w:t>Rc</w:t>
      </w:r>
      <w:proofErr w:type="spellEnd"/>
      <w:r w:rsidR="00230AB9" w:rsidRPr="00206179">
        <w:rPr>
          <w:b w:val="0"/>
        </w:rPr>
        <w:t>=1/2 in the presence of asynchronous UL-to-DL CLI (</w:t>
      </w:r>
      <w:r w:rsidR="00972867" w:rsidRPr="00206179">
        <w:rPr>
          <w:b w:val="0"/>
        </w:rPr>
        <w:t>timing error value range</w:t>
      </w:r>
      <w:r w:rsidR="005A4616" w:rsidRPr="00206179">
        <w:rPr>
          <w:b w:val="0"/>
        </w:rPr>
        <w:t xml:space="preserve"> </w:t>
      </w:r>
      <w:r w:rsidR="00972867" w:rsidRPr="00206179">
        <w:rPr>
          <w:b w:val="0"/>
        </w:rPr>
        <w:t xml:space="preserve">(1/4, 1/2, 3/4, </w:t>
      </w:r>
      <w:proofErr w:type="gramStart"/>
      <w:r w:rsidR="00972867" w:rsidRPr="00206179">
        <w:rPr>
          <w:b w:val="0"/>
        </w:rPr>
        <w:t>1)</w:t>
      </w:r>
      <w:proofErr w:type="spellStart"/>
      <w:r w:rsidR="00972867" w:rsidRPr="00206179">
        <w:rPr>
          <w:b w:val="0"/>
        </w:rPr>
        <w:t>T</w:t>
      </w:r>
      <w:r w:rsidR="00972867" w:rsidRPr="00206179">
        <w:rPr>
          <w:b w:val="0"/>
          <w:vertAlign w:val="subscript"/>
        </w:rPr>
        <w:t>cp</w:t>
      </w:r>
      <w:proofErr w:type="spellEnd"/>
      <w:proofErr w:type="gramEnd"/>
      <w:r w:rsidR="00230AB9" w:rsidRPr="00206179">
        <w:rPr>
          <w:b w:val="0"/>
        </w:rPr>
        <w:t>.</w:t>
      </w:r>
    </w:p>
    <w:p w14:paraId="734FF4AF" w14:textId="2358B8DA" w:rsidR="0071691F" w:rsidRDefault="0071691F" w:rsidP="00F84120">
      <w:pPr>
        <w:spacing w:after="0"/>
        <w:jc w:val="both"/>
      </w:pPr>
    </w:p>
    <w:p w14:paraId="1DB83EB1" w14:textId="59612C83" w:rsidR="00284658" w:rsidRDefault="00284658" w:rsidP="00206179">
      <w:pPr>
        <w:spacing w:after="0"/>
        <w:ind w:left="1420"/>
        <w:jc w:val="center"/>
      </w:pPr>
      <w:r>
        <w:rPr>
          <w:noProof/>
        </w:rPr>
        <w:lastRenderedPageBreak/>
        <w:drawing>
          <wp:inline distT="0" distB="0" distL="0" distR="0" wp14:anchorId="4FF27B28" wp14:editId="31E5E5B1">
            <wp:extent cx="3723005" cy="2395566"/>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93133" cy="2440690"/>
                    </a:xfrm>
                    <a:prstGeom prst="rect">
                      <a:avLst/>
                    </a:prstGeom>
                    <a:noFill/>
                  </pic:spPr>
                </pic:pic>
              </a:graphicData>
            </a:graphic>
          </wp:inline>
        </w:drawing>
      </w:r>
    </w:p>
    <w:p w14:paraId="6AD97B67" w14:textId="2269796A" w:rsidR="00284658" w:rsidRDefault="00284658" w:rsidP="00206179">
      <w:pPr>
        <w:pStyle w:val="Caption"/>
        <w:jc w:val="center"/>
      </w:pPr>
      <w:bookmarkStart w:id="4" w:name="_Ref528910853"/>
      <w:r>
        <w:t xml:space="preserve">Figure </w:t>
      </w:r>
      <w:r>
        <w:fldChar w:fldCharType="begin"/>
      </w:r>
      <w:r>
        <w:instrText xml:space="preserve"> SEQ Figure \* ARABIC </w:instrText>
      </w:r>
      <w:r>
        <w:fldChar w:fldCharType="separate"/>
      </w:r>
      <w:r w:rsidR="0036125C">
        <w:rPr>
          <w:noProof/>
        </w:rPr>
        <w:t>4</w:t>
      </w:r>
      <w:r>
        <w:fldChar w:fldCharType="end"/>
      </w:r>
      <w:bookmarkEnd w:id="4"/>
      <w:r w:rsidR="00F60EB4">
        <w:t>:</w:t>
      </w:r>
      <w:r>
        <w:t xml:space="preserve"> </w:t>
      </w:r>
      <w:r w:rsidRPr="00206179">
        <w:rPr>
          <w:b w:val="0"/>
        </w:rPr>
        <w:t xml:space="preserve">DL PDSCH throughput performance of backhaul link with 1024-QAM and </w:t>
      </w:r>
      <w:proofErr w:type="spellStart"/>
      <w:r w:rsidRPr="00206179">
        <w:rPr>
          <w:b w:val="0"/>
        </w:rPr>
        <w:t>Rc</w:t>
      </w:r>
      <w:proofErr w:type="spellEnd"/>
      <w:r w:rsidRPr="00206179">
        <w:rPr>
          <w:b w:val="0"/>
        </w:rPr>
        <w:t>=3</w:t>
      </w:r>
      <w:r w:rsidR="00067C34" w:rsidRPr="00206179">
        <w:rPr>
          <w:b w:val="0"/>
        </w:rPr>
        <w:t>/4</w:t>
      </w:r>
      <w:r w:rsidRPr="00206179">
        <w:rPr>
          <w:b w:val="0"/>
        </w:rPr>
        <w:t xml:space="preserve"> in the presence of asynchronous UL-to-DL CLI (timing error value range (1/4, 1/2, 3/4, </w:t>
      </w:r>
      <w:proofErr w:type="gramStart"/>
      <w:r w:rsidRPr="00206179">
        <w:rPr>
          <w:b w:val="0"/>
        </w:rPr>
        <w:t>1)</w:t>
      </w:r>
      <w:proofErr w:type="spellStart"/>
      <w:r w:rsidRPr="00206179">
        <w:rPr>
          <w:b w:val="0"/>
        </w:rPr>
        <w:t>T</w:t>
      </w:r>
      <w:r w:rsidRPr="00206179">
        <w:rPr>
          <w:b w:val="0"/>
          <w:vertAlign w:val="subscript"/>
        </w:rPr>
        <w:t>cp</w:t>
      </w:r>
      <w:proofErr w:type="spellEnd"/>
      <w:proofErr w:type="gramEnd"/>
      <w:r w:rsidRPr="00206179">
        <w:rPr>
          <w:b w:val="0"/>
        </w:rPr>
        <w:t>.</w:t>
      </w:r>
    </w:p>
    <w:p w14:paraId="40B2D93A" w14:textId="77777777" w:rsidR="00284658" w:rsidRDefault="00284658" w:rsidP="00F84120">
      <w:pPr>
        <w:spacing w:after="0"/>
        <w:jc w:val="both"/>
      </w:pPr>
    </w:p>
    <w:p w14:paraId="7233A0E1" w14:textId="51DAD594" w:rsidR="00B44666" w:rsidRDefault="00C94245" w:rsidP="00C94245">
      <w:pPr>
        <w:spacing w:after="0"/>
        <w:rPr>
          <w:rFonts w:eastAsia="MS Mincho"/>
          <w:lang w:eastAsia="ja-JP"/>
        </w:rPr>
      </w:pPr>
      <w:r>
        <w:rPr>
          <w:b/>
          <w:lang w:val="en-US"/>
        </w:rPr>
        <w:t xml:space="preserve">Proposal </w:t>
      </w:r>
      <w:r w:rsidR="00C6413F">
        <w:rPr>
          <w:b/>
          <w:lang w:val="en-US"/>
        </w:rPr>
        <w:t>5</w:t>
      </w:r>
      <w:r w:rsidRPr="0058333A">
        <w:rPr>
          <w:b/>
          <w:lang w:val="en-US"/>
        </w:rPr>
        <w:t>:</w:t>
      </w:r>
      <w:r w:rsidR="0005320A">
        <w:rPr>
          <w:b/>
          <w:lang w:val="en-US"/>
        </w:rPr>
        <w:t xml:space="preserve"> Study further the impact of timing error to the performance of UL-to-DL CLI mitigation in backhaul with higher order modulations, e.g. 64-QAM, 256-QAM and 1024-QAM.</w:t>
      </w:r>
    </w:p>
    <w:p w14:paraId="0D827FAF" w14:textId="3B30A752" w:rsidR="0034111C" w:rsidRPr="00A51522" w:rsidRDefault="00F60EB4">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626917E1" w14:textId="204D0C4A" w:rsidR="00731B79" w:rsidRPr="00F81835" w:rsidRDefault="00CB7929" w:rsidP="006060C2">
      <w:pPr>
        <w:spacing w:after="120"/>
        <w:jc w:val="both"/>
        <w:rPr>
          <w:bCs/>
          <w:lang w:val="en-US"/>
        </w:rPr>
      </w:pPr>
      <w:r>
        <w:rPr>
          <w:bCs/>
          <w:lang w:val="en-US"/>
        </w:rPr>
        <w:t>In this contribution, cross-link interference management in the context of integrated access and backhaul is considered.</w:t>
      </w:r>
      <w:r w:rsidR="00DF42EA">
        <w:rPr>
          <w:bCs/>
          <w:lang w:val="en-US"/>
        </w:rPr>
        <w:t xml:space="preserve"> </w:t>
      </w:r>
      <w:r w:rsidR="00342AD2" w:rsidRPr="00F81835">
        <w:rPr>
          <w:bCs/>
          <w:lang w:val="en-US"/>
        </w:rPr>
        <w:t xml:space="preserve">Based on the discussion, the following </w:t>
      </w:r>
      <w:r w:rsidR="00192699">
        <w:rPr>
          <w:bCs/>
          <w:lang w:val="en-US"/>
        </w:rPr>
        <w:t>observations</w:t>
      </w:r>
      <w:r>
        <w:rPr>
          <w:bCs/>
          <w:lang w:val="en-US"/>
        </w:rPr>
        <w:t xml:space="preserve"> </w:t>
      </w:r>
      <w:r w:rsidR="00DF42EA">
        <w:rPr>
          <w:bCs/>
          <w:lang w:val="en-US"/>
        </w:rPr>
        <w:t xml:space="preserve">and proposals </w:t>
      </w:r>
      <w:r>
        <w:rPr>
          <w:bCs/>
          <w:lang w:val="en-US"/>
        </w:rPr>
        <w:t>have been made</w:t>
      </w:r>
      <w:r w:rsidR="00192699">
        <w:rPr>
          <w:bCs/>
          <w:lang w:val="en-US"/>
        </w:rPr>
        <w:t>:</w:t>
      </w:r>
    </w:p>
    <w:p w14:paraId="55145902" w14:textId="4C9E98BC" w:rsidR="00CB7929" w:rsidRDefault="00CB7929" w:rsidP="00CB7929">
      <w:pPr>
        <w:pStyle w:val="ListParagraph"/>
        <w:ind w:left="0"/>
        <w:jc w:val="both"/>
        <w:rPr>
          <w:sz w:val="20"/>
          <w:szCs w:val="20"/>
          <w:lang w:val="en-US"/>
        </w:rPr>
      </w:pPr>
      <w:r w:rsidRPr="00B173EE">
        <w:rPr>
          <w:sz w:val="20"/>
          <w:szCs w:val="20"/>
          <w:lang w:val="en-US"/>
        </w:rPr>
        <w:t xml:space="preserve"> </w:t>
      </w:r>
    </w:p>
    <w:p w14:paraId="553A95A3" w14:textId="77777777" w:rsidR="001563D4" w:rsidRDefault="001563D4" w:rsidP="000509A1">
      <w:pPr>
        <w:jc w:val="both"/>
        <w:rPr>
          <w:b/>
          <w:lang w:val="en-US"/>
        </w:rPr>
      </w:pPr>
      <w:r w:rsidRPr="002E7CAC">
        <w:rPr>
          <w:b/>
          <w:lang w:val="en-US"/>
        </w:rPr>
        <w:t>Observation 1</w:t>
      </w:r>
      <w:r>
        <w:rPr>
          <w:b/>
          <w:lang w:val="en-US"/>
        </w:rPr>
        <w:t xml:space="preserve">: Rel-15 based DL CSI-IM RE-patterns do not match with RE-patterns associated with UL RSs leading potentially to inaccurate UL-to-DL CLI measurements.  </w:t>
      </w:r>
    </w:p>
    <w:p w14:paraId="58FAF20A" w14:textId="7F1CBD1B" w:rsidR="001563D4" w:rsidRDefault="001563D4" w:rsidP="000509A1">
      <w:pPr>
        <w:tabs>
          <w:tab w:val="left" w:pos="1440"/>
        </w:tabs>
        <w:jc w:val="both"/>
        <w:rPr>
          <w:b/>
          <w:lang w:val="en-US"/>
        </w:rPr>
      </w:pPr>
      <w:r>
        <w:rPr>
          <w:b/>
          <w:lang w:val="en-US"/>
        </w:rPr>
        <w:t xml:space="preserve">Observation 2: Rel-15 does not provide support for any CLI measurement metric, e.g. RSRQ or SINR. </w:t>
      </w:r>
    </w:p>
    <w:p w14:paraId="00EC1CBC" w14:textId="77777777" w:rsidR="00DF2190" w:rsidRDefault="00DF2190" w:rsidP="000509A1">
      <w:pPr>
        <w:tabs>
          <w:tab w:val="left" w:pos="1440"/>
        </w:tabs>
        <w:jc w:val="both"/>
        <w:rPr>
          <w:b/>
          <w:lang w:val="en-US"/>
        </w:rPr>
      </w:pPr>
      <w:r>
        <w:rPr>
          <w:b/>
          <w:lang w:val="en-US"/>
        </w:rPr>
        <w:t>Observation 3: To facilitate more accurate UL-to-DL CLI measurements, it is beneficial to enable CSI-IM resource to be configured according to interferer’s UL RS configuration.</w:t>
      </w:r>
    </w:p>
    <w:p w14:paraId="3675669E" w14:textId="77777777" w:rsidR="00DF2190" w:rsidRDefault="00DF2190" w:rsidP="000509A1">
      <w:pPr>
        <w:tabs>
          <w:tab w:val="left" w:pos="1440"/>
        </w:tabs>
        <w:jc w:val="both"/>
        <w:rPr>
          <w:rFonts w:cs="Arial"/>
          <w:szCs w:val="22"/>
        </w:rPr>
      </w:pPr>
      <w:r>
        <w:rPr>
          <w:b/>
          <w:lang w:val="en-US"/>
        </w:rPr>
        <w:t>Observation 4: The usage of CSI-IM and UL SRS resources for UL-to-DL IAB specific CLI measurements introduces scheduling restrictions for neighboring IAB nodes related to backhaul and access links.</w:t>
      </w:r>
    </w:p>
    <w:p w14:paraId="3C656A38" w14:textId="77777777" w:rsidR="00DF2190" w:rsidRDefault="00DF2190" w:rsidP="000509A1">
      <w:pPr>
        <w:tabs>
          <w:tab w:val="left" w:pos="1440"/>
        </w:tabs>
        <w:jc w:val="both"/>
        <w:rPr>
          <w:rFonts w:cs="Arial"/>
        </w:rPr>
      </w:pPr>
      <w:r>
        <w:rPr>
          <w:b/>
          <w:lang w:val="en-US"/>
        </w:rPr>
        <w:t xml:space="preserve">Observation 5: To reduce </w:t>
      </w:r>
      <w:r w:rsidRPr="00500EE9">
        <w:rPr>
          <w:rFonts w:cs="Arial"/>
          <w:b/>
        </w:rPr>
        <w:t>scheduling restrictions related to UL-to-DL CLI measurements in neighbouring IAB nodes</w:t>
      </w:r>
      <w:r>
        <w:rPr>
          <w:rFonts w:cs="Arial"/>
          <w:b/>
        </w:rPr>
        <w:t xml:space="preserve">, it is beneficial to use </w:t>
      </w:r>
      <w:r w:rsidRPr="00500EE9">
        <w:rPr>
          <w:rFonts w:cs="Arial"/>
          <w:b/>
        </w:rPr>
        <w:t>hybrid CSI-IM and DMRS resource configuration for UL-to-DL CLI measurements</w:t>
      </w:r>
      <w:r>
        <w:rPr>
          <w:rFonts w:cs="Arial"/>
        </w:rPr>
        <w:t>.</w:t>
      </w:r>
    </w:p>
    <w:p w14:paraId="5D6697D2" w14:textId="014ECBDC" w:rsidR="00C86784" w:rsidRDefault="00C86784" w:rsidP="000509A1">
      <w:pPr>
        <w:tabs>
          <w:tab w:val="left" w:pos="1440"/>
        </w:tabs>
        <w:jc w:val="both"/>
        <w:rPr>
          <w:rFonts w:cs="Arial"/>
        </w:rPr>
      </w:pPr>
      <w:r>
        <w:rPr>
          <w:b/>
          <w:lang w:val="en-US"/>
        </w:rPr>
        <w:t>Observation 6: To reduce signaling overhead associated CLI measurements, it is beneficial to utilize group triggering mechanism to enable group of interfering nodes to transmit UL RSs.</w:t>
      </w:r>
    </w:p>
    <w:p w14:paraId="65BC15C1" w14:textId="3F26772D" w:rsidR="001563D4" w:rsidRDefault="001563D4" w:rsidP="00CB7929">
      <w:pPr>
        <w:pStyle w:val="ListParagraph"/>
        <w:ind w:left="0"/>
        <w:jc w:val="both"/>
        <w:rPr>
          <w:sz w:val="20"/>
          <w:szCs w:val="20"/>
          <w:lang w:val="en-US"/>
        </w:rPr>
      </w:pPr>
    </w:p>
    <w:p w14:paraId="004B87CB" w14:textId="77777777" w:rsidR="001563D4" w:rsidRDefault="001563D4" w:rsidP="001563D4">
      <w:pPr>
        <w:tabs>
          <w:tab w:val="left" w:pos="1440"/>
        </w:tabs>
        <w:jc w:val="both"/>
        <w:rPr>
          <w:rFonts w:cs="Arial"/>
          <w:lang w:val="en-US"/>
        </w:rPr>
      </w:pPr>
      <w:r>
        <w:rPr>
          <w:b/>
          <w:lang w:val="en-US"/>
        </w:rPr>
        <w:t>Proposal 1: Consider the feasibility of different measurement metrics, e.g.</w:t>
      </w:r>
      <w:r w:rsidRPr="00E7206D">
        <w:rPr>
          <w:b/>
          <w:lang w:val="en-US"/>
        </w:rPr>
        <w:t xml:space="preserve"> </w:t>
      </w:r>
      <w:r w:rsidRPr="00E7206D">
        <w:rPr>
          <w:rFonts w:cs="Arial"/>
          <w:b/>
          <w:lang w:val="en-US"/>
        </w:rPr>
        <w:t>RSRPs or RSSI or SINR, for UL-to-DL</w:t>
      </w:r>
      <w:r>
        <w:rPr>
          <w:rFonts w:cs="Arial"/>
          <w:lang w:val="en-US"/>
        </w:rPr>
        <w:t xml:space="preserve"> </w:t>
      </w:r>
      <w:r>
        <w:rPr>
          <w:b/>
          <w:lang w:val="en-US"/>
        </w:rPr>
        <w:t>CLI measurements.</w:t>
      </w:r>
      <w:r>
        <w:rPr>
          <w:rFonts w:cs="Arial"/>
          <w:lang w:val="en-US"/>
        </w:rPr>
        <w:t xml:space="preserve"> </w:t>
      </w:r>
    </w:p>
    <w:p w14:paraId="76962ED6" w14:textId="77777777" w:rsidR="00DF2190" w:rsidRDefault="00DF2190" w:rsidP="00DF2190">
      <w:pPr>
        <w:tabs>
          <w:tab w:val="left" w:pos="1440"/>
        </w:tabs>
        <w:jc w:val="both"/>
        <w:rPr>
          <w:rFonts w:cs="Arial"/>
        </w:rPr>
      </w:pPr>
      <w:r>
        <w:rPr>
          <w:b/>
          <w:lang w:val="en-US"/>
        </w:rPr>
        <w:t>Proposal 2: Support flexibly configurable CSI-IM resource that can be adapted according to the resource configuration of interfering UL RS.</w:t>
      </w:r>
    </w:p>
    <w:p w14:paraId="0E711A37" w14:textId="7D43DF03" w:rsidR="001563D4" w:rsidRDefault="00DF2190" w:rsidP="001563D4">
      <w:pPr>
        <w:tabs>
          <w:tab w:val="left" w:pos="1440"/>
        </w:tabs>
        <w:jc w:val="both"/>
        <w:rPr>
          <w:rFonts w:cs="Arial"/>
          <w:b/>
        </w:rPr>
      </w:pPr>
      <w:r>
        <w:rPr>
          <w:b/>
          <w:lang w:val="en-US"/>
        </w:rPr>
        <w:t>Proposal 3</w:t>
      </w:r>
      <w:r w:rsidR="001563D4">
        <w:rPr>
          <w:b/>
          <w:lang w:val="en-US"/>
        </w:rPr>
        <w:t xml:space="preserve">: Consider </w:t>
      </w:r>
      <w:r w:rsidR="001563D4" w:rsidRPr="00500EE9">
        <w:rPr>
          <w:rFonts w:cs="Arial"/>
          <w:b/>
        </w:rPr>
        <w:t>hybrid CSI-IM and DMRS resource configuration for UL-to-DL CLI measurements</w:t>
      </w:r>
      <w:r w:rsidR="001563D4">
        <w:rPr>
          <w:rFonts w:cs="Arial"/>
          <w:b/>
        </w:rPr>
        <w:t xml:space="preserve"> in </w:t>
      </w:r>
      <w:proofErr w:type="gramStart"/>
      <w:r w:rsidR="001563D4">
        <w:rPr>
          <w:rFonts w:cs="Arial"/>
          <w:b/>
        </w:rPr>
        <w:t>the  IAB</w:t>
      </w:r>
      <w:proofErr w:type="gramEnd"/>
      <w:r w:rsidR="001563D4">
        <w:rPr>
          <w:rFonts w:cs="Arial"/>
          <w:b/>
        </w:rPr>
        <w:t xml:space="preserve"> framework.</w:t>
      </w:r>
    </w:p>
    <w:p w14:paraId="2422E2DA" w14:textId="2914F4BC" w:rsidR="001563D4" w:rsidRDefault="001563D4" w:rsidP="001563D4">
      <w:pPr>
        <w:tabs>
          <w:tab w:val="left" w:pos="1440"/>
        </w:tabs>
        <w:jc w:val="both"/>
        <w:rPr>
          <w:rFonts w:cs="Arial"/>
        </w:rPr>
      </w:pPr>
      <w:r>
        <w:rPr>
          <w:b/>
          <w:lang w:val="en-US"/>
        </w:rPr>
        <w:t xml:space="preserve">Proposal </w:t>
      </w:r>
      <w:r w:rsidR="00DF2190">
        <w:rPr>
          <w:b/>
          <w:lang w:val="en-US"/>
        </w:rPr>
        <w:t>4</w:t>
      </w:r>
      <w:r>
        <w:rPr>
          <w:b/>
          <w:lang w:val="en-US"/>
        </w:rPr>
        <w:t>: Consider</w:t>
      </w:r>
      <w:r w:rsidRPr="00CD2D73">
        <w:rPr>
          <w:b/>
          <w:lang w:val="en-US"/>
        </w:rPr>
        <w:t xml:space="preserve"> </w:t>
      </w:r>
      <w:r>
        <w:rPr>
          <w:b/>
          <w:lang w:val="en-US"/>
        </w:rPr>
        <w:t xml:space="preserve">group triggering mechanisms to enable group of interfering nodes to transmit RSs at </w:t>
      </w:r>
      <w:r w:rsidRPr="00CD2D73">
        <w:rPr>
          <w:b/>
          <w:spacing w:val="-3"/>
        </w:rPr>
        <w:t>predefined time instant(s)</w:t>
      </w:r>
      <w:r>
        <w:rPr>
          <w:b/>
          <w:spacing w:val="-3"/>
        </w:rPr>
        <w:t>.</w:t>
      </w:r>
    </w:p>
    <w:p w14:paraId="6211683C" w14:textId="6C99F4C7" w:rsidR="001563D4" w:rsidRDefault="001563D4" w:rsidP="001563D4">
      <w:pPr>
        <w:spacing w:after="0"/>
        <w:rPr>
          <w:rFonts w:eastAsia="MS Mincho"/>
          <w:lang w:eastAsia="ja-JP"/>
        </w:rPr>
      </w:pPr>
      <w:r>
        <w:rPr>
          <w:b/>
          <w:lang w:val="en-US"/>
        </w:rPr>
        <w:t xml:space="preserve">Proposal </w:t>
      </w:r>
      <w:r w:rsidR="00DF2190">
        <w:rPr>
          <w:b/>
          <w:lang w:val="en-US"/>
        </w:rPr>
        <w:t>5</w:t>
      </w:r>
      <w:r w:rsidRPr="0058333A">
        <w:rPr>
          <w:b/>
          <w:lang w:val="en-US"/>
        </w:rPr>
        <w:t>:</w:t>
      </w:r>
      <w:r>
        <w:rPr>
          <w:b/>
          <w:lang w:val="en-US"/>
        </w:rPr>
        <w:t xml:space="preserve"> Study further the impact of timing error to the performance of UL-to-DL CLI mitigation in backhaul with higher order modulations, e.g. 64-QAM, 256-QAM and 1024-QAM.</w:t>
      </w:r>
    </w:p>
    <w:p w14:paraId="3C3BED75" w14:textId="77777777" w:rsidR="001563D4" w:rsidRPr="001563D4" w:rsidRDefault="001563D4" w:rsidP="00CB7929">
      <w:pPr>
        <w:pStyle w:val="ListParagraph"/>
        <w:ind w:left="0"/>
        <w:jc w:val="both"/>
        <w:rPr>
          <w:sz w:val="20"/>
          <w:szCs w:val="20"/>
          <w:lang w:val="en-GB"/>
        </w:rPr>
      </w:pPr>
    </w:p>
    <w:p w14:paraId="70896018" w14:textId="77777777" w:rsidR="001563D4" w:rsidRPr="00B173EE" w:rsidRDefault="001563D4" w:rsidP="00CB7929">
      <w:pPr>
        <w:pStyle w:val="ListParagraph"/>
        <w:ind w:left="0"/>
        <w:jc w:val="both"/>
        <w:rPr>
          <w:sz w:val="20"/>
          <w:szCs w:val="20"/>
          <w:lang w:val="en-US"/>
        </w:rPr>
      </w:pPr>
    </w:p>
    <w:p w14:paraId="6D9EF897" w14:textId="77777777" w:rsidR="00F60EB4" w:rsidRDefault="00F60EB4" w:rsidP="00F60EB4">
      <w:pPr>
        <w:keepNext/>
        <w:keepLines/>
        <w:pBdr>
          <w:top w:val="single" w:sz="12" w:space="4" w:color="auto"/>
        </w:pBdr>
        <w:spacing w:before="240"/>
        <w:outlineLvl w:val="0"/>
        <w:rPr>
          <w:rFonts w:ascii="Arial" w:eastAsia="Symbol" w:hAnsi="Arial" w:cs="Arial"/>
          <w:sz w:val="36"/>
          <w:lang w:val="en-US"/>
        </w:rPr>
      </w:pPr>
      <w:r>
        <w:rPr>
          <w:rFonts w:ascii="Arial" w:eastAsia="Symbol" w:hAnsi="Arial" w:cs="Arial"/>
          <w:sz w:val="36"/>
          <w:lang w:val="en-US"/>
        </w:rPr>
        <w:lastRenderedPageBreak/>
        <w:t>A</w:t>
      </w:r>
      <w:r w:rsidRPr="00531DA9">
        <w:rPr>
          <w:rFonts w:ascii="Arial" w:eastAsia="Symbol" w:hAnsi="Arial" w:cs="Arial"/>
          <w:sz w:val="36"/>
          <w:lang w:val="en-US"/>
        </w:rPr>
        <w:t>ppendix – Simulation A</w:t>
      </w:r>
      <w:r>
        <w:rPr>
          <w:rFonts w:ascii="Arial" w:eastAsia="Symbol" w:hAnsi="Arial" w:cs="Arial"/>
          <w:sz w:val="36"/>
          <w:lang w:val="en-US"/>
        </w:rPr>
        <w:t>s</w:t>
      </w:r>
      <w:r w:rsidRPr="00531DA9">
        <w:rPr>
          <w:rFonts w:ascii="Arial" w:eastAsia="Symbol" w:hAnsi="Arial" w:cs="Arial"/>
          <w:sz w:val="36"/>
          <w:lang w:val="en-US"/>
        </w:rPr>
        <w:t>sumptions</w:t>
      </w:r>
    </w:p>
    <w:p w14:paraId="06B39B04" w14:textId="77777777" w:rsidR="00F60EB4" w:rsidRDefault="00F60EB4" w:rsidP="00F60EB4">
      <w:pPr>
        <w:spacing w:after="0"/>
        <w:rPr>
          <w:rFonts w:eastAsia="MS Mincho"/>
          <w:lang w:eastAsia="ja-JP"/>
        </w:rPr>
      </w:pPr>
      <w:r w:rsidRPr="00067C34">
        <w:rPr>
          <w:noProof/>
        </w:rPr>
        <w:drawing>
          <wp:inline distT="0" distB="0" distL="0" distR="0" wp14:anchorId="697BCE3C" wp14:editId="4DA3C35D">
            <wp:extent cx="5365868" cy="244935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73948" cy="2453045"/>
                    </a:xfrm>
                    <a:prstGeom prst="rect">
                      <a:avLst/>
                    </a:prstGeom>
                    <a:noFill/>
                    <a:ln>
                      <a:noFill/>
                    </a:ln>
                  </pic:spPr>
                </pic:pic>
              </a:graphicData>
            </a:graphic>
          </wp:inline>
        </w:drawing>
      </w:r>
    </w:p>
    <w:p w14:paraId="334E9A22" w14:textId="77777777" w:rsidR="00F60EB4" w:rsidRDefault="00F60EB4" w:rsidP="00F60EB4">
      <w:pPr>
        <w:spacing w:after="0"/>
        <w:rPr>
          <w:rFonts w:eastAsia="MS Mincho"/>
          <w:lang w:eastAsia="ja-JP"/>
        </w:rPr>
      </w:pPr>
    </w:p>
    <w:p w14:paraId="2F0729C1" w14:textId="7DCE8654" w:rsidR="0034111C" w:rsidRPr="00A51522" w:rsidRDefault="007825F0" w:rsidP="007825F0">
      <w:pPr>
        <w:pStyle w:val="Heading1"/>
      </w:pPr>
      <w:r w:rsidRPr="00A51522">
        <w:t xml:space="preserve"> </w:t>
      </w:r>
    </w:p>
    <w:p w14:paraId="1DF25670" w14:textId="057BEA0C" w:rsidR="0087238A" w:rsidRPr="000D36CE" w:rsidRDefault="0087238A" w:rsidP="00802BFA">
      <w:pPr>
        <w:ind w:left="357"/>
      </w:pPr>
    </w:p>
    <w:sectPr w:rsidR="0087238A" w:rsidRPr="000D36CE" w:rsidSect="000131D1">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F64D1" w14:textId="77777777" w:rsidR="005916C3" w:rsidRDefault="005916C3">
      <w:r>
        <w:separator/>
      </w:r>
    </w:p>
  </w:endnote>
  <w:endnote w:type="continuationSeparator" w:id="0">
    <w:p w14:paraId="7A28F493" w14:textId="77777777" w:rsidR="005916C3" w:rsidRDefault="005916C3">
      <w:r>
        <w:continuationSeparator/>
      </w:r>
    </w:p>
  </w:endnote>
  <w:endnote w:type="continuationNotice" w:id="1">
    <w:p w14:paraId="5C27AB92" w14:textId="77777777" w:rsidR="005916C3" w:rsidRDefault="00591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FB4407" w:rsidRDefault="00B75603">
    <w:pPr>
      <w:pStyle w:val="Footer"/>
    </w:pPr>
    <w:r>
      <mc:AlternateContent>
        <mc:Choice Requires="wps">
          <w:drawing>
            <wp:anchor distT="0" distB="0" distL="114300" distR="114300" simplePos="0" relativeHeight="251659264"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495314B5" w:rsidR="00B75603" w:rsidRPr="00B75603" w:rsidRDefault="00B75603"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495314B5" w:rsidR="00B75603" w:rsidRPr="00B75603" w:rsidRDefault="00B75603"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29FBF" w14:textId="77777777" w:rsidR="005916C3" w:rsidRDefault="005916C3">
      <w:r>
        <w:separator/>
      </w:r>
    </w:p>
  </w:footnote>
  <w:footnote w:type="continuationSeparator" w:id="0">
    <w:p w14:paraId="6629E307" w14:textId="77777777" w:rsidR="005916C3" w:rsidRDefault="005916C3">
      <w:r>
        <w:continuationSeparator/>
      </w:r>
    </w:p>
  </w:footnote>
  <w:footnote w:type="continuationNotice" w:id="1">
    <w:p w14:paraId="03AE9D46" w14:textId="77777777" w:rsidR="005916C3" w:rsidRDefault="005916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63107A"/>
    <w:multiLevelType w:val="hybridMultilevel"/>
    <w:tmpl w:val="9F96CB4E"/>
    <w:lvl w:ilvl="0" w:tplc="E76E020A">
      <w:start w:val="1"/>
      <w:numFmt w:val="bullet"/>
      <w:lvlText w:val="–"/>
      <w:lvlJc w:val="left"/>
      <w:pPr>
        <w:tabs>
          <w:tab w:val="num" w:pos="720"/>
        </w:tabs>
        <w:ind w:left="720" w:hanging="360"/>
      </w:pPr>
      <w:rPr>
        <w:rFonts w:ascii="Arial" w:hAnsi="Arial" w:hint="default"/>
      </w:rPr>
    </w:lvl>
    <w:lvl w:ilvl="1" w:tplc="81AC3730">
      <w:start w:val="1"/>
      <w:numFmt w:val="bullet"/>
      <w:lvlText w:val="–"/>
      <w:lvlJc w:val="left"/>
      <w:pPr>
        <w:tabs>
          <w:tab w:val="num" w:pos="1440"/>
        </w:tabs>
        <w:ind w:left="1440" w:hanging="360"/>
      </w:pPr>
      <w:rPr>
        <w:rFonts w:ascii="Arial" w:hAnsi="Arial" w:hint="default"/>
      </w:rPr>
    </w:lvl>
    <w:lvl w:ilvl="2" w:tplc="924028A0" w:tentative="1">
      <w:start w:val="1"/>
      <w:numFmt w:val="bullet"/>
      <w:lvlText w:val="–"/>
      <w:lvlJc w:val="left"/>
      <w:pPr>
        <w:tabs>
          <w:tab w:val="num" w:pos="2160"/>
        </w:tabs>
        <w:ind w:left="2160" w:hanging="360"/>
      </w:pPr>
      <w:rPr>
        <w:rFonts w:ascii="Arial" w:hAnsi="Arial" w:hint="default"/>
      </w:rPr>
    </w:lvl>
    <w:lvl w:ilvl="3" w:tplc="F23A4674" w:tentative="1">
      <w:start w:val="1"/>
      <w:numFmt w:val="bullet"/>
      <w:lvlText w:val="–"/>
      <w:lvlJc w:val="left"/>
      <w:pPr>
        <w:tabs>
          <w:tab w:val="num" w:pos="2880"/>
        </w:tabs>
        <w:ind w:left="2880" w:hanging="360"/>
      </w:pPr>
      <w:rPr>
        <w:rFonts w:ascii="Arial" w:hAnsi="Arial" w:hint="default"/>
      </w:rPr>
    </w:lvl>
    <w:lvl w:ilvl="4" w:tplc="313ADADE" w:tentative="1">
      <w:start w:val="1"/>
      <w:numFmt w:val="bullet"/>
      <w:lvlText w:val="–"/>
      <w:lvlJc w:val="left"/>
      <w:pPr>
        <w:tabs>
          <w:tab w:val="num" w:pos="3600"/>
        </w:tabs>
        <w:ind w:left="3600" w:hanging="360"/>
      </w:pPr>
      <w:rPr>
        <w:rFonts w:ascii="Arial" w:hAnsi="Arial" w:hint="default"/>
      </w:rPr>
    </w:lvl>
    <w:lvl w:ilvl="5" w:tplc="11B8FE82" w:tentative="1">
      <w:start w:val="1"/>
      <w:numFmt w:val="bullet"/>
      <w:lvlText w:val="–"/>
      <w:lvlJc w:val="left"/>
      <w:pPr>
        <w:tabs>
          <w:tab w:val="num" w:pos="4320"/>
        </w:tabs>
        <w:ind w:left="4320" w:hanging="360"/>
      </w:pPr>
      <w:rPr>
        <w:rFonts w:ascii="Arial" w:hAnsi="Arial" w:hint="default"/>
      </w:rPr>
    </w:lvl>
    <w:lvl w:ilvl="6" w:tplc="634496DE" w:tentative="1">
      <w:start w:val="1"/>
      <w:numFmt w:val="bullet"/>
      <w:lvlText w:val="–"/>
      <w:lvlJc w:val="left"/>
      <w:pPr>
        <w:tabs>
          <w:tab w:val="num" w:pos="5040"/>
        </w:tabs>
        <w:ind w:left="5040" w:hanging="360"/>
      </w:pPr>
      <w:rPr>
        <w:rFonts w:ascii="Arial" w:hAnsi="Arial" w:hint="default"/>
      </w:rPr>
    </w:lvl>
    <w:lvl w:ilvl="7" w:tplc="3A2E50F4" w:tentative="1">
      <w:start w:val="1"/>
      <w:numFmt w:val="bullet"/>
      <w:lvlText w:val="–"/>
      <w:lvlJc w:val="left"/>
      <w:pPr>
        <w:tabs>
          <w:tab w:val="num" w:pos="5760"/>
        </w:tabs>
        <w:ind w:left="5760" w:hanging="360"/>
      </w:pPr>
      <w:rPr>
        <w:rFonts w:ascii="Arial" w:hAnsi="Arial" w:hint="default"/>
      </w:rPr>
    </w:lvl>
    <w:lvl w:ilvl="8" w:tplc="33E08C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6FB2A5F"/>
    <w:multiLevelType w:val="hybridMultilevel"/>
    <w:tmpl w:val="65EA2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D66FE"/>
    <w:multiLevelType w:val="multilevel"/>
    <w:tmpl w:val="94367AD8"/>
    <w:lvl w:ilvl="0">
      <w:start w:val="9"/>
      <w:numFmt w:val="decimal"/>
      <w:isLgl/>
      <w:lvlText w:val="[000%1]"/>
      <w:lvlJc w:val="left"/>
      <w:pPr>
        <w:ind w:left="0" w:firstLine="0"/>
      </w:pPr>
      <w:rPr>
        <w:rFonts w:hint="default"/>
        <w:b/>
      </w:rPr>
    </w:lvl>
    <w:lvl w:ilvl="1">
      <w:start w:val="10"/>
      <w:numFmt w:val="decimal"/>
      <w:lvlRestart w:val="0"/>
      <w:isLgl/>
      <w:lvlText w:val="[00%2]"/>
      <w:lvlJc w:val="left"/>
      <w:pPr>
        <w:ind w:left="180" w:firstLine="0"/>
      </w:pPr>
      <w:rPr>
        <w:rFonts w:hint="default"/>
        <w:b/>
      </w:rPr>
    </w:lvl>
    <w:lvl w:ilvl="2">
      <w:start w:val="100"/>
      <w:numFmt w:val="decimal"/>
      <w:lvlRestart w:val="0"/>
      <w:isLgl/>
      <w:lvlText w:val="[0%3]"/>
      <w:lvlJc w:val="left"/>
      <w:pPr>
        <w:ind w:left="0" w:firstLine="0"/>
      </w:pPr>
      <w:rPr>
        <w:rFonts w:hint="default"/>
        <w:b/>
      </w:rPr>
    </w:lvl>
    <w:lvl w:ilvl="3">
      <w:start w:val="1000"/>
      <w:numFmt w:val="decimal"/>
      <w:lvlRestart w:val="0"/>
      <w:isLg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5"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5068B3"/>
    <w:multiLevelType w:val="hybridMultilevel"/>
    <w:tmpl w:val="EC9CBCDE"/>
    <w:lvl w:ilvl="0" w:tplc="04090001">
      <w:start w:val="1"/>
      <w:numFmt w:val="bullet"/>
      <w:lvlText w:val=""/>
      <w:lvlJc w:val="left"/>
      <w:pPr>
        <w:ind w:left="796" w:hanging="360"/>
      </w:pPr>
      <w:rPr>
        <w:rFonts w:ascii="Symbol" w:hAnsi="Symbol" w:hint="default"/>
      </w:rPr>
    </w:lvl>
    <w:lvl w:ilvl="1" w:tplc="040B0003">
      <w:start w:val="1"/>
      <w:numFmt w:val="bullet"/>
      <w:lvlText w:val="o"/>
      <w:lvlJc w:val="left"/>
      <w:pPr>
        <w:ind w:left="1516" w:hanging="360"/>
      </w:pPr>
      <w:rPr>
        <w:rFonts w:ascii="Courier New" w:hAnsi="Courier New" w:cs="Courier New" w:hint="default"/>
      </w:rPr>
    </w:lvl>
    <w:lvl w:ilvl="2" w:tplc="019032CC">
      <w:start w:val="1"/>
      <w:numFmt w:val="bullet"/>
      <w:lvlText w:val=""/>
      <w:lvlJc w:val="left"/>
      <w:pPr>
        <w:ind w:left="2236" w:hanging="360"/>
      </w:pPr>
      <w:rPr>
        <w:rFonts w:ascii="Wingdings" w:hAnsi="Wingdings" w:hint="default"/>
        <w:lang w:val="en-GB"/>
      </w:rPr>
    </w:lvl>
    <w:lvl w:ilvl="3" w:tplc="040B0001" w:tentative="1">
      <w:start w:val="1"/>
      <w:numFmt w:val="bullet"/>
      <w:lvlText w:val=""/>
      <w:lvlJc w:val="left"/>
      <w:pPr>
        <w:ind w:left="2956" w:hanging="360"/>
      </w:pPr>
      <w:rPr>
        <w:rFonts w:ascii="Symbol" w:hAnsi="Symbol" w:hint="default"/>
      </w:rPr>
    </w:lvl>
    <w:lvl w:ilvl="4" w:tplc="040B0003" w:tentative="1">
      <w:start w:val="1"/>
      <w:numFmt w:val="bullet"/>
      <w:lvlText w:val="o"/>
      <w:lvlJc w:val="left"/>
      <w:pPr>
        <w:ind w:left="3676" w:hanging="360"/>
      </w:pPr>
      <w:rPr>
        <w:rFonts w:ascii="Courier New" w:hAnsi="Courier New" w:cs="Courier New" w:hint="default"/>
      </w:rPr>
    </w:lvl>
    <w:lvl w:ilvl="5" w:tplc="040B0005" w:tentative="1">
      <w:start w:val="1"/>
      <w:numFmt w:val="bullet"/>
      <w:lvlText w:val=""/>
      <w:lvlJc w:val="left"/>
      <w:pPr>
        <w:ind w:left="4396" w:hanging="360"/>
      </w:pPr>
      <w:rPr>
        <w:rFonts w:ascii="Wingdings" w:hAnsi="Wingdings" w:hint="default"/>
      </w:rPr>
    </w:lvl>
    <w:lvl w:ilvl="6" w:tplc="040B0001" w:tentative="1">
      <w:start w:val="1"/>
      <w:numFmt w:val="bullet"/>
      <w:lvlText w:val=""/>
      <w:lvlJc w:val="left"/>
      <w:pPr>
        <w:ind w:left="5116" w:hanging="360"/>
      </w:pPr>
      <w:rPr>
        <w:rFonts w:ascii="Symbol" w:hAnsi="Symbol" w:hint="default"/>
      </w:rPr>
    </w:lvl>
    <w:lvl w:ilvl="7" w:tplc="040B0003" w:tentative="1">
      <w:start w:val="1"/>
      <w:numFmt w:val="bullet"/>
      <w:lvlText w:val="o"/>
      <w:lvlJc w:val="left"/>
      <w:pPr>
        <w:ind w:left="5836" w:hanging="360"/>
      </w:pPr>
      <w:rPr>
        <w:rFonts w:ascii="Courier New" w:hAnsi="Courier New" w:cs="Courier New" w:hint="default"/>
      </w:rPr>
    </w:lvl>
    <w:lvl w:ilvl="8" w:tplc="040B0005" w:tentative="1">
      <w:start w:val="1"/>
      <w:numFmt w:val="bullet"/>
      <w:lvlText w:val=""/>
      <w:lvlJc w:val="left"/>
      <w:pPr>
        <w:ind w:left="6556" w:hanging="360"/>
      </w:pPr>
      <w:rPr>
        <w:rFonts w:ascii="Wingdings" w:hAnsi="Wingdings" w:hint="default"/>
      </w:rPr>
    </w:lvl>
  </w:abstractNum>
  <w:abstractNum w:abstractNumId="18"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5"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26"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0"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0"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41"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6"/>
  </w:num>
  <w:num w:numId="2">
    <w:abstractNumId w:val="35"/>
  </w:num>
  <w:num w:numId="3">
    <w:abstractNumId w:val="5"/>
  </w:num>
  <w:num w:numId="4">
    <w:abstractNumId w:val="34"/>
  </w:num>
  <w:num w:numId="5">
    <w:abstractNumId w:val="23"/>
  </w:num>
  <w:num w:numId="6">
    <w:abstractNumId w:val="42"/>
  </w:num>
  <w:num w:numId="7">
    <w:abstractNumId w:val="1"/>
  </w:num>
  <w:num w:numId="8">
    <w:abstractNumId w:val="25"/>
  </w:num>
  <w:num w:numId="9">
    <w:abstractNumId w:val="28"/>
  </w:num>
  <w:num w:numId="10">
    <w:abstractNumId w:val="6"/>
  </w:num>
  <w:num w:numId="11">
    <w:abstractNumId w:val="26"/>
  </w:num>
  <w:num w:numId="12">
    <w:abstractNumId w:val="21"/>
  </w:num>
  <w:num w:numId="13">
    <w:abstractNumId w:val="22"/>
  </w:num>
  <w:num w:numId="14">
    <w:abstractNumId w:val="29"/>
  </w:num>
  <w:num w:numId="15">
    <w:abstractNumId w:val="15"/>
  </w:num>
  <w:num w:numId="16">
    <w:abstractNumId w:val="8"/>
  </w:num>
  <w:num w:numId="17">
    <w:abstractNumId w:val="32"/>
  </w:num>
  <w:num w:numId="18">
    <w:abstractNumId w:val="37"/>
  </w:num>
  <w:num w:numId="19">
    <w:abstractNumId w:val="27"/>
  </w:num>
  <w:num w:numId="20">
    <w:abstractNumId w:val="33"/>
  </w:num>
  <w:num w:numId="21">
    <w:abstractNumId w:val="30"/>
  </w:num>
  <w:num w:numId="22">
    <w:abstractNumId w:val="19"/>
  </w:num>
  <w:num w:numId="23">
    <w:abstractNumId w:val="40"/>
  </w:num>
  <w:num w:numId="24">
    <w:abstractNumId w:val="24"/>
  </w:num>
  <w:num w:numId="25">
    <w:abstractNumId w:val="14"/>
  </w:num>
  <w:num w:numId="26">
    <w:abstractNumId w:val="38"/>
  </w:num>
  <w:num w:numId="27">
    <w:abstractNumId w:val="7"/>
  </w:num>
  <w:num w:numId="28">
    <w:abstractNumId w:val="20"/>
  </w:num>
  <w:num w:numId="29">
    <w:abstractNumId w:val="44"/>
  </w:num>
  <w:num w:numId="30">
    <w:abstractNumId w:val="36"/>
  </w:num>
  <w:num w:numId="31">
    <w:abstractNumId w:val="3"/>
  </w:num>
  <w:num w:numId="32">
    <w:abstractNumId w:val="39"/>
  </w:num>
  <w:num w:numId="33">
    <w:abstractNumId w:val="2"/>
  </w:num>
  <w:num w:numId="34">
    <w:abstractNumId w:val="13"/>
  </w:num>
  <w:num w:numId="35">
    <w:abstractNumId w:val="10"/>
  </w:num>
  <w:num w:numId="36">
    <w:abstractNumId w:val="0"/>
  </w:num>
  <w:num w:numId="37">
    <w:abstractNumId w:val="41"/>
  </w:num>
  <w:num w:numId="38">
    <w:abstractNumId w:val="31"/>
  </w:num>
  <w:num w:numId="39">
    <w:abstractNumId w:val="18"/>
  </w:num>
  <w:num w:numId="40">
    <w:abstractNumId w:val="11"/>
  </w:num>
  <w:num w:numId="41">
    <w:abstractNumId w:val="4"/>
  </w:num>
  <w:num w:numId="42">
    <w:abstractNumId w:val="17"/>
  </w:num>
  <w:num w:numId="43">
    <w:abstractNumId w:val="12"/>
  </w:num>
  <w:num w:numId="44">
    <w:abstractNumId w:val="9"/>
  </w:num>
  <w:num w:numId="45">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053"/>
    <w:rsid w:val="00004AC8"/>
    <w:rsid w:val="000052C7"/>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9F1"/>
    <w:rsid w:val="00014F35"/>
    <w:rsid w:val="00015F98"/>
    <w:rsid w:val="000166AC"/>
    <w:rsid w:val="00017B7F"/>
    <w:rsid w:val="00017EDA"/>
    <w:rsid w:val="000215BE"/>
    <w:rsid w:val="00021662"/>
    <w:rsid w:val="00023742"/>
    <w:rsid w:val="00024AEF"/>
    <w:rsid w:val="00026C65"/>
    <w:rsid w:val="00027755"/>
    <w:rsid w:val="000277A9"/>
    <w:rsid w:val="00030048"/>
    <w:rsid w:val="0003072D"/>
    <w:rsid w:val="000314CD"/>
    <w:rsid w:val="000322A6"/>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09A1"/>
    <w:rsid w:val="000511F9"/>
    <w:rsid w:val="0005151E"/>
    <w:rsid w:val="0005230E"/>
    <w:rsid w:val="00052784"/>
    <w:rsid w:val="00052850"/>
    <w:rsid w:val="000528A2"/>
    <w:rsid w:val="00052BBA"/>
    <w:rsid w:val="0005320A"/>
    <w:rsid w:val="00054D9D"/>
    <w:rsid w:val="00055676"/>
    <w:rsid w:val="0005604A"/>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C34"/>
    <w:rsid w:val="00067D46"/>
    <w:rsid w:val="000707CA"/>
    <w:rsid w:val="000707FF"/>
    <w:rsid w:val="000718F7"/>
    <w:rsid w:val="0007208A"/>
    <w:rsid w:val="00072BBA"/>
    <w:rsid w:val="00072FF5"/>
    <w:rsid w:val="00075FDA"/>
    <w:rsid w:val="00076386"/>
    <w:rsid w:val="00076D82"/>
    <w:rsid w:val="00077655"/>
    <w:rsid w:val="00080284"/>
    <w:rsid w:val="00081EC2"/>
    <w:rsid w:val="000823FE"/>
    <w:rsid w:val="000825E2"/>
    <w:rsid w:val="00082B41"/>
    <w:rsid w:val="00083800"/>
    <w:rsid w:val="00084A65"/>
    <w:rsid w:val="00085090"/>
    <w:rsid w:val="00086572"/>
    <w:rsid w:val="00091A92"/>
    <w:rsid w:val="00093C49"/>
    <w:rsid w:val="00095A80"/>
    <w:rsid w:val="0009615A"/>
    <w:rsid w:val="000973C8"/>
    <w:rsid w:val="000973E1"/>
    <w:rsid w:val="000A1402"/>
    <w:rsid w:val="000A20BA"/>
    <w:rsid w:val="000A262C"/>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0D24"/>
    <w:rsid w:val="000C1D59"/>
    <w:rsid w:val="000C347C"/>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584F"/>
    <w:rsid w:val="000D6DCC"/>
    <w:rsid w:val="000D794A"/>
    <w:rsid w:val="000E071E"/>
    <w:rsid w:val="000E0B23"/>
    <w:rsid w:val="000E179E"/>
    <w:rsid w:val="000E27AA"/>
    <w:rsid w:val="000E337A"/>
    <w:rsid w:val="000E3456"/>
    <w:rsid w:val="000E4350"/>
    <w:rsid w:val="000E4408"/>
    <w:rsid w:val="000E5715"/>
    <w:rsid w:val="000E5716"/>
    <w:rsid w:val="000E63EA"/>
    <w:rsid w:val="000E6FAE"/>
    <w:rsid w:val="000E75EA"/>
    <w:rsid w:val="000E7A79"/>
    <w:rsid w:val="000F0E97"/>
    <w:rsid w:val="000F15B2"/>
    <w:rsid w:val="000F19DE"/>
    <w:rsid w:val="000F2E1F"/>
    <w:rsid w:val="000F37B0"/>
    <w:rsid w:val="000F4389"/>
    <w:rsid w:val="000F43D8"/>
    <w:rsid w:val="000F4595"/>
    <w:rsid w:val="000F45EC"/>
    <w:rsid w:val="000F46C5"/>
    <w:rsid w:val="000F4CB2"/>
    <w:rsid w:val="000F568D"/>
    <w:rsid w:val="000F6351"/>
    <w:rsid w:val="000F67CF"/>
    <w:rsid w:val="00101C4F"/>
    <w:rsid w:val="00102C9F"/>
    <w:rsid w:val="001036C8"/>
    <w:rsid w:val="001068D2"/>
    <w:rsid w:val="001103BD"/>
    <w:rsid w:val="00110DA2"/>
    <w:rsid w:val="00111208"/>
    <w:rsid w:val="00111808"/>
    <w:rsid w:val="0011339F"/>
    <w:rsid w:val="00113CED"/>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0F9A"/>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1892"/>
    <w:rsid w:val="001540E4"/>
    <w:rsid w:val="00154938"/>
    <w:rsid w:val="00155464"/>
    <w:rsid w:val="00155BFD"/>
    <w:rsid w:val="001563D4"/>
    <w:rsid w:val="00157390"/>
    <w:rsid w:val="00160998"/>
    <w:rsid w:val="00160CD6"/>
    <w:rsid w:val="0016316A"/>
    <w:rsid w:val="0016383E"/>
    <w:rsid w:val="00164171"/>
    <w:rsid w:val="00164DC9"/>
    <w:rsid w:val="00164E58"/>
    <w:rsid w:val="00165033"/>
    <w:rsid w:val="00165B18"/>
    <w:rsid w:val="001670EA"/>
    <w:rsid w:val="001674A0"/>
    <w:rsid w:val="00170A50"/>
    <w:rsid w:val="0017157A"/>
    <w:rsid w:val="00171F0C"/>
    <w:rsid w:val="00174FFD"/>
    <w:rsid w:val="001759CA"/>
    <w:rsid w:val="00176E51"/>
    <w:rsid w:val="0017726A"/>
    <w:rsid w:val="00177B88"/>
    <w:rsid w:val="00177DD3"/>
    <w:rsid w:val="00180047"/>
    <w:rsid w:val="00180278"/>
    <w:rsid w:val="001818A7"/>
    <w:rsid w:val="00182725"/>
    <w:rsid w:val="001829C8"/>
    <w:rsid w:val="00182CA0"/>
    <w:rsid w:val="00183FB0"/>
    <w:rsid w:val="00184098"/>
    <w:rsid w:val="00185422"/>
    <w:rsid w:val="00185D8A"/>
    <w:rsid w:val="00186904"/>
    <w:rsid w:val="00186B0A"/>
    <w:rsid w:val="001905BD"/>
    <w:rsid w:val="001925BD"/>
    <w:rsid w:val="00192699"/>
    <w:rsid w:val="00192FE6"/>
    <w:rsid w:val="00193451"/>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29CA"/>
    <w:rsid w:val="001B36FC"/>
    <w:rsid w:val="001B41ED"/>
    <w:rsid w:val="001B42A4"/>
    <w:rsid w:val="001B4607"/>
    <w:rsid w:val="001B4F86"/>
    <w:rsid w:val="001B69CA"/>
    <w:rsid w:val="001B7E0C"/>
    <w:rsid w:val="001C0674"/>
    <w:rsid w:val="001C18A9"/>
    <w:rsid w:val="001C226F"/>
    <w:rsid w:val="001C4130"/>
    <w:rsid w:val="001C52F3"/>
    <w:rsid w:val="001C66AC"/>
    <w:rsid w:val="001C6754"/>
    <w:rsid w:val="001C77F0"/>
    <w:rsid w:val="001C7A39"/>
    <w:rsid w:val="001C7B5C"/>
    <w:rsid w:val="001D1B8A"/>
    <w:rsid w:val="001D2304"/>
    <w:rsid w:val="001D2B7D"/>
    <w:rsid w:val="001D3464"/>
    <w:rsid w:val="001D46A0"/>
    <w:rsid w:val="001D4E22"/>
    <w:rsid w:val="001D5FB0"/>
    <w:rsid w:val="001D6A9A"/>
    <w:rsid w:val="001D7CA4"/>
    <w:rsid w:val="001D7E58"/>
    <w:rsid w:val="001D7EA6"/>
    <w:rsid w:val="001E1791"/>
    <w:rsid w:val="001E2F44"/>
    <w:rsid w:val="001E30A0"/>
    <w:rsid w:val="001E3F75"/>
    <w:rsid w:val="001E4908"/>
    <w:rsid w:val="001E4BB9"/>
    <w:rsid w:val="001E4D4F"/>
    <w:rsid w:val="001E57CF"/>
    <w:rsid w:val="001E5981"/>
    <w:rsid w:val="001E74BA"/>
    <w:rsid w:val="001E7B9F"/>
    <w:rsid w:val="001F01FB"/>
    <w:rsid w:val="001F0658"/>
    <w:rsid w:val="001F0E92"/>
    <w:rsid w:val="001F1306"/>
    <w:rsid w:val="001F1987"/>
    <w:rsid w:val="001F23BD"/>
    <w:rsid w:val="001F34DA"/>
    <w:rsid w:val="001F3EA8"/>
    <w:rsid w:val="001F4B37"/>
    <w:rsid w:val="001F4DAC"/>
    <w:rsid w:val="001F5019"/>
    <w:rsid w:val="001F53CA"/>
    <w:rsid w:val="001F650F"/>
    <w:rsid w:val="001F67AA"/>
    <w:rsid w:val="001F7599"/>
    <w:rsid w:val="00204B3A"/>
    <w:rsid w:val="00204E26"/>
    <w:rsid w:val="0020535A"/>
    <w:rsid w:val="00205404"/>
    <w:rsid w:val="00205F67"/>
    <w:rsid w:val="00206179"/>
    <w:rsid w:val="00206955"/>
    <w:rsid w:val="00206E3E"/>
    <w:rsid w:val="00210309"/>
    <w:rsid w:val="00212FB8"/>
    <w:rsid w:val="00213709"/>
    <w:rsid w:val="002149AF"/>
    <w:rsid w:val="00214A86"/>
    <w:rsid w:val="00215664"/>
    <w:rsid w:val="00215AAA"/>
    <w:rsid w:val="0021683C"/>
    <w:rsid w:val="00221354"/>
    <w:rsid w:val="0022170C"/>
    <w:rsid w:val="00221985"/>
    <w:rsid w:val="00221EC5"/>
    <w:rsid w:val="00222A7A"/>
    <w:rsid w:val="00224A2C"/>
    <w:rsid w:val="002255D4"/>
    <w:rsid w:val="002256D9"/>
    <w:rsid w:val="00225FFF"/>
    <w:rsid w:val="0022687C"/>
    <w:rsid w:val="002269C0"/>
    <w:rsid w:val="00227BDA"/>
    <w:rsid w:val="002306F8"/>
    <w:rsid w:val="00230A0F"/>
    <w:rsid w:val="00230AB9"/>
    <w:rsid w:val="002312F4"/>
    <w:rsid w:val="002313A2"/>
    <w:rsid w:val="00231FC7"/>
    <w:rsid w:val="00232930"/>
    <w:rsid w:val="00232A95"/>
    <w:rsid w:val="00232DD9"/>
    <w:rsid w:val="00233403"/>
    <w:rsid w:val="00233440"/>
    <w:rsid w:val="00233D0E"/>
    <w:rsid w:val="00236450"/>
    <w:rsid w:val="0023765A"/>
    <w:rsid w:val="00237921"/>
    <w:rsid w:val="00237D1F"/>
    <w:rsid w:val="00241311"/>
    <w:rsid w:val="002418D6"/>
    <w:rsid w:val="00242E22"/>
    <w:rsid w:val="0024336B"/>
    <w:rsid w:val="0024424F"/>
    <w:rsid w:val="00244D28"/>
    <w:rsid w:val="00245720"/>
    <w:rsid w:val="00245A6F"/>
    <w:rsid w:val="00245FD5"/>
    <w:rsid w:val="002465E4"/>
    <w:rsid w:val="00246C0C"/>
    <w:rsid w:val="002477DF"/>
    <w:rsid w:val="00250726"/>
    <w:rsid w:val="0025074A"/>
    <w:rsid w:val="002511BF"/>
    <w:rsid w:val="00251AD6"/>
    <w:rsid w:val="00252BBC"/>
    <w:rsid w:val="00252C17"/>
    <w:rsid w:val="0025307F"/>
    <w:rsid w:val="002533B5"/>
    <w:rsid w:val="002551BD"/>
    <w:rsid w:val="002568D0"/>
    <w:rsid w:val="00257FFB"/>
    <w:rsid w:val="0026198E"/>
    <w:rsid w:val="00262661"/>
    <w:rsid w:val="002632DF"/>
    <w:rsid w:val="0026400A"/>
    <w:rsid w:val="002640BA"/>
    <w:rsid w:val="00264499"/>
    <w:rsid w:val="00264CF2"/>
    <w:rsid w:val="00266462"/>
    <w:rsid w:val="00267587"/>
    <w:rsid w:val="00270822"/>
    <w:rsid w:val="00271589"/>
    <w:rsid w:val="0027292B"/>
    <w:rsid w:val="00273177"/>
    <w:rsid w:val="00275074"/>
    <w:rsid w:val="002763E9"/>
    <w:rsid w:val="00276736"/>
    <w:rsid w:val="00284658"/>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60D5"/>
    <w:rsid w:val="00296371"/>
    <w:rsid w:val="0029687F"/>
    <w:rsid w:val="002A1062"/>
    <w:rsid w:val="002A2012"/>
    <w:rsid w:val="002A2413"/>
    <w:rsid w:val="002A2F5E"/>
    <w:rsid w:val="002A352A"/>
    <w:rsid w:val="002A607D"/>
    <w:rsid w:val="002A766D"/>
    <w:rsid w:val="002A7D9C"/>
    <w:rsid w:val="002B132E"/>
    <w:rsid w:val="002B2813"/>
    <w:rsid w:val="002B2D29"/>
    <w:rsid w:val="002B3B88"/>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7C86"/>
    <w:rsid w:val="002E0692"/>
    <w:rsid w:val="002E1B5A"/>
    <w:rsid w:val="002E1D74"/>
    <w:rsid w:val="002E2943"/>
    <w:rsid w:val="002E2CF1"/>
    <w:rsid w:val="002E34AF"/>
    <w:rsid w:val="002E4AAC"/>
    <w:rsid w:val="002E53DE"/>
    <w:rsid w:val="002E563B"/>
    <w:rsid w:val="002E62D2"/>
    <w:rsid w:val="002E74AF"/>
    <w:rsid w:val="002E758C"/>
    <w:rsid w:val="002E7CAC"/>
    <w:rsid w:val="002F1038"/>
    <w:rsid w:val="002F1B80"/>
    <w:rsid w:val="002F22FF"/>
    <w:rsid w:val="002F2D8F"/>
    <w:rsid w:val="002F3841"/>
    <w:rsid w:val="002F4501"/>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6270"/>
    <w:rsid w:val="00327163"/>
    <w:rsid w:val="00327305"/>
    <w:rsid w:val="00327531"/>
    <w:rsid w:val="00330187"/>
    <w:rsid w:val="00330D4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74C"/>
    <w:rsid w:val="00352D21"/>
    <w:rsid w:val="0035443D"/>
    <w:rsid w:val="00354FEE"/>
    <w:rsid w:val="00356275"/>
    <w:rsid w:val="003569B7"/>
    <w:rsid w:val="00356B54"/>
    <w:rsid w:val="00356C0B"/>
    <w:rsid w:val="00357B9C"/>
    <w:rsid w:val="0036125C"/>
    <w:rsid w:val="00361412"/>
    <w:rsid w:val="003615CA"/>
    <w:rsid w:val="00363346"/>
    <w:rsid w:val="003642A6"/>
    <w:rsid w:val="00364853"/>
    <w:rsid w:val="00367337"/>
    <w:rsid w:val="00367367"/>
    <w:rsid w:val="00367FD8"/>
    <w:rsid w:val="003709A3"/>
    <w:rsid w:val="00370B63"/>
    <w:rsid w:val="00370FCC"/>
    <w:rsid w:val="003711AF"/>
    <w:rsid w:val="00371364"/>
    <w:rsid w:val="00371A16"/>
    <w:rsid w:val="003733E5"/>
    <w:rsid w:val="00374848"/>
    <w:rsid w:val="003757B7"/>
    <w:rsid w:val="00375D09"/>
    <w:rsid w:val="0037739D"/>
    <w:rsid w:val="0037751C"/>
    <w:rsid w:val="00380F3F"/>
    <w:rsid w:val="00381476"/>
    <w:rsid w:val="00382232"/>
    <w:rsid w:val="00382F1A"/>
    <w:rsid w:val="00383282"/>
    <w:rsid w:val="00383658"/>
    <w:rsid w:val="0038412E"/>
    <w:rsid w:val="00386053"/>
    <w:rsid w:val="0038771D"/>
    <w:rsid w:val="00391847"/>
    <w:rsid w:val="0039287E"/>
    <w:rsid w:val="00392DD1"/>
    <w:rsid w:val="00393507"/>
    <w:rsid w:val="00393E44"/>
    <w:rsid w:val="00394270"/>
    <w:rsid w:val="00397AB6"/>
    <w:rsid w:val="00397ACA"/>
    <w:rsid w:val="003A10C3"/>
    <w:rsid w:val="003A1D5B"/>
    <w:rsid w:val="003A597F"/>
    <w:rsid w:val="003A71A8"/>
    <w:rsid w:val="003A7926"/>
    <w:rsid w:val="003B00CA"/>
    <w:rsid w:val="003B030B"/>
    <w:rsid w:val="003B0432"/>
    <w:rsid w:val="003B0821"/>
    <w:rsid w:val="003B0BE9"/>
    <w:rsid w:val="003B0DAF"/>
    <w:rsid w:val="003B19F8"/>
    <w:rsid w:val="003B2E9B"/>
    <w:rsid w:val="003B2F8D"/>
    <w:rsid w:val="003B4FAA"/>
    <w:rsid w:val="003B547A"/>
    <w:rsid w:val="003B68C8"/>
    <w:rsid w:val="003B6CB0"/>
    <w:rsid w:val="003B75B9"/>
    <w:rsid w:val="003C0DA2"/>
    <w:rsid w:val="003C0DBA"/>
    <w:rsid w:val="003C1A18"/>
    <w:rsid w:val="003C3261"/>
    <w:rsid w:val="003C5C41"/>
    <w:rsid w:val="003C65E8"/>
    <w:rsid w:val="003C7461"/>
    <w:rsid w:val="003D0788"/>
    <w:rsid w:val="003D132A"/>
    <w:rsid w:val="003D1517"/>
    <w:rsid w:val="003D194A"/>
    <w:rsid w:val="003D1CE3"/>
    <w:rsid w:val="003D2938"/>
    <w:rsid w:val="003D2AC6"/>
    <w:rsid w:val="003D2C75"/>
    <w:rsid w:val="003D3FBA"/>
    <w:rsid w:val="003D402B"/>
    <w:rsid w:val="003D4444"/>
    <w:rsid w:val="003D694E"/>
    <w:rsid w:val="003D764F"/>
    <w:rsid w:val="003D7CA2"/>
    <w:rsid w:val="003D7D81"/>
    <w:rsid w:val="003E0667"/>
    <w:rsid w:val="003E0BCE"/>
    <w:rsid w:val="003E13E0"/>
    <w:rsid w:val="003E1660"/>
    <w:rsid w:val="003E1CD1"/>
    <w:rsid w:val="003E2A2D"/>
    <w:rsid w:val="003E2EEE"/>
    <w:rsid w:val="003E4A32"/>
    <w:rsid w:val="003E521F"/>
    <w:rsid w:val="003E60F8"/>
    <w:rsid w:val="003E64A9"/>
    <w:rsid w:val="003E680F"/>
    <w:rsid w:val="003E7002"/>
    <w:rsid w:val="003E7905"/>
    <w:rsid w:val="003F0336"/>
    <w:rsid w:val="003F2147"/>
    <w:rsid w:val="003F4488"/>
    <w:rsid w:val="003F5547"/>
    <w:rsid w:val="003F5C40"/>
    <w:rsid w:val="003F6E12"/>
    <w:rsid w:val="003F75ED"/>
    <w:rsid w:val="004002B7"/>
    <w:rsid w:val="00400811"/>
    <w:rsid w:val="00400F31"/>
    <w:rsid w:val="004012AE"/>
    <w:rsid w:val="00402295"/>
    <w:rsid w:val="00403CFE"/>
    <w:rsid w:val="004060A6"/>
    <w:rsid w:val="00406B4D"/>
    <w:rsid w:val="0041443C"/>
    <w:rsid w:val="004154F7"/>
    <w:rsid w:val="00416D44"/>
    <w:rsid w:val="0041755F"/>
    <w:rsid w:val="004176FF"/>
    <w:rsid w:val="00421A27"/>
    <w:rsid w:val="00421D0A"/>
    <w:rsid w:val="004221AD"/>
    <w:rsid w:val="004229D8"/>
    <w:rsid w:val="004241C5"/>
    <w:rsid w:val="00424FA7"/>
    <w:rsid w:val="00426A87"/>
    <w:rsid w:val="0043065C"/>
    <w:rsid w:val="004309D8"/>
    <w:rsid w:val="004313D1"/>
    <w:rsid w:val="00431FD5"/>
    <w:rsid w:val="00432110"/>
    <w:rsid w:val="00433EBE"/>
    <w:rsid w:val="00434406"/>
    <w:rsid w:val="00436A27"/>
    <w:rsid w:val="0043751F"/>
    <w:rsid w:val="004403A5"/>
    <w:rsid w:val="00440FED"/>
    <w:rsid w:val="00441194"/>
    <w:rsid w:val="00441B0A"/>
    <w:rsid w:val="00441B92"/>
    <w:rsid w:val="00442607"/>
    <w:rsid w:val="0044474B"/>
    <w:rsid w:val="00445FF7"/>
    <w:rsid w:val="004501CE"/>
    <w:rsid w:val="00452421"/>
    <w:rsid w:val="00453341"/>
    <w:rsid w:val="004545C6"/>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F47"/>
    <w:rsid w:val="00464F84"/>
    <w:rsid w:val="00465299"/>
    <w:rsid w:val="00466A0F"/>
    <w:rsid w:val="0046795B"/>
    <w:rsid w:val="004708C0"/>
    <w:rsid w:val="004715CB"/>
    <w:rsid w:val="00471863"/>
    <w:rsid w:val="00472183"/>
    <w:rsid w:val="00472233"/>
    <w:rsid w:val="00473353"/>
    <w:rsid w:val="00473A14"/>
    <w:rsid w:val="004744CD"/>
    <w:rsid w:val="00474CA8"/>
    <w:rsid w:val="00474E43"/>
    <w:rsid w:val="00475A4A"/>
    <w:rsid w:val="0048076D"/>
    <w:rsid w:val="00480AC0"/>
    <w:rsid w:val="00481A3B"/>
    <w:rsid w:val="00481C24"/>
    <w:rsid w:val="00481D90"/>
    <w:rsid w:val="00481E96"/>
    <w:rsid w:val="00482CD4"/>
    <w:rsid w:val="00483261"/>
    <w:rsid w:val="00484021"/>
    <w:rsid w:val="00485843"/>
    <w:rsid w:val="00485B23"/>
    <w:rsid w:val="0048630D"/>
    <w:rsid w:val="004874E4"/>
    <w:rsid w:val="00487CDB"/>
    <w:rsid w:val="00487EA5"/>
    <w:rsid w:val="0049070D"/>
    <w:rsid w:val="004914A9"/>
    <w:rsid w:val="00491BE4"/>
    <w:rsid w:val="00491DB2"/>
    <w:rsid w:val="00492877"/>
    <w:rsid w:val="004931F2"/>
    <w:rsid w:val="0049699D"/>
    <w:rsid w:val="00496DC2"/>
    <w:rsid w:val="00496E75"/>
    <w:rsid w:val="00497971"/>
    <w:rsid w:val="004A014C"/>
    <w:rsid w:val="004A0AA8"/>
    <w:rsid w:val="004A0EC9"/>
    <w:rsid w:val="004A1705"/>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71C3"/>
    <w:rsid w:val="004A74D2"/>
    <w:rsid w:val="004A7769"/>
    <w:rsid w:val="004B23AD"/>
    <w:rsid w:val="004B24E5"/>
    <w:rsid w:val="004B2965"/>
    <w:rsid w:val="004B4224"/>
    <w:rsid w:val="004B4647"/>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6401"/>
    <w:rsid w:val="004C6C7D"/>
    <w:rsid w:val="004C795A"/>
    <w:rsid w:val="004C7F93"/>
    <w:rsid w:val="004D26B8"/>
    <w:rsid w:val="004D38C2"/>
    <w:rsid w:val="004D4FBD"/>
    <w:rsid w:val="004D4FC0"/>
    <w:rsid w:val="004D7DA8"/>
    <w:rsid w:val="004E2892"/>
    <w:rsid w:val="004E362B"/>
    <w:rsid w:val="004E3681"/>
    <w:rsid w:val="004E3D74"/>
    <w:rsid w:val="004E4033"/>
    <w:rsid w:val="004E4FF2"/>
    <w:rsid w:val="004E5AD0"/>
    <w:rsid w:val="004E6BAA"/>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0EE9"/>
    <w:rsid w:val="0050129E"/>
    <w:rsid w:val="005012FA"/>
    <w:rsid w:val="00501304"/>
    <w:rsid w:val="00501425"/>
    <w:rsid w:val="005036BE"/>
    <w:rsid w:val="00504311"/>
    <w:rsid w:val="0050485C"/>
    <w:rsid w:val="00504AC6"/>
    <w:rsid w:val="00505731"/>
    <w:rsid w:val="00510C5E"/>
    <w:rsid w:val="00511079"/>
    <w:rsid w:val="005117E0"/>
    <w:rsid w:val="00511CDF"/>
    <w:rsid w:val="00512829"/>
    <w:rsid w:val="00513839"/>
    <w:rsid w:val="00513B29"/>
    <w:rsid w:val="00513DEF"/>
    <w:rsid w:val="0051423C"/>
    <w:rsid w:val="00514495"/>
    <w:rsid w:val="00514C91"/>
    <w:rsid w:val="00514CA9"/>
    <w:rsid w:val="005153CE"/>
    <w:rsid w:val="00516241"/>
    <w:rsid w:val="00516FD9"/>
    <w:rsid w:val="0051705B"/>
    <w:rsid w:val="0051791D"/>
    <w:rsid w:val="00520D6D"/>
    <w:rsid w:val="00522F9D"/>
    <w:rsid w:val="00523E75"/>
    <w:rsid w:val="005243E0"/>
    <w:rsid w:val="00524454"/>
    <w:rsid w:val="005256F3"/>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B5A"/>
    <w:rsid w:val="005420DE"/>
    <w:rsid w:val="00542249"/>
    <w:rsid w:val="005431F5"/>
    <w:rsid w:val="00543707"/>
    <w:rsid w:val="00543EBB"/>
    <w:rsid w:val="00544213"/>
    <w:rsid w:val="005453F3"/>
    <w:rsid w:val="00545549"/>
    <w:rsid w:val="00546312"/>
    <w:rsid w:val="005467DC"/>
    <w:rsid w:val="005469F5"/>
    <w:rsid w:val="00547557"/>
    <w:rsid w:val="005518ED"/>
    <w:rsid w:val="00551950"/>
    <w:rsid w:val="00552093"/>
    <w:rsid w:val="0055470F"/>
    <w:rsid w:val="00554E4B"/>
    <w:rsid w:val="00555F67"/>
    <w:rsid w:val="00556605"/>
    <w:rsid w:val="00556CC5"/>
    <w:rsid w:val="005601AC"/>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729D6"/>
    <w:rsid w:val="005734C0"/>
    <w:rsid w:val="00574BA6"/>
    <w:rsid w:val="00575B72"/>
    <w:rsid w:val="00580793"/>
    <w:rsid w:val="00581002"/>
    <w:rsid w:val="00581470"/>
    <w:rsid w:val="00581893"/>
    <w:rsid w:val="00582087"/>
    <w:rsid w:val="005831DD"/>
    <w:rsid w:val="0058333A"/>
    <w:rsid w:val="00584320"/>
    <w:rsid w:val="00585484"/>
    <w:rsid w:val="00587229"/>
    <w:rsid w:val="00587503"/>
    <w:rsid w:val="005877C3"/>
    <w:rsid w:val="00587F7F"/>
    <w:rsid w:val="005907D2"/>
    <w:rsid w:val="00590DD7"/>
    <w:rsid w:val="00590E8D"/>
    <w:rsid w:val="00591511"/>
    <w:rsid w:val="005916C3"/>
    <w:rsid w:val="0059331A"/>
    <w:rsid w:val="00593970"/>
    <w:rsid w:val="005949E8"/>
    <w:rsid w:val="00596BBA"/>
    <w:rsid w:val="005972F8"/>
    <w:rsid w:val="0059740C"/>
    <w:rsid w:val="005975C4"/>
    <w:rsid w:val="005978E1"/>
    <w:rsid w:val="00597ED8"/>
    <w:rsid w:val="005A2D6D"/>
    <w:rsid w:val="005A34D5"/>
    <w:rsid w:val="005A3DEA"/>
    <w:rsid w:val="005A4616"/>
    <w:rsid w:val="005A4904"/>
    <w:rsid w:val="005A4959"/>
    <w:rsid w:val="005A515A"/>
    <w:rsid w:val="005A56F9"/>
    <w:rsid w:val="005A6120"/>
    <w:rsid w:val="005A6BC4"/>
    <w:rsid w:val="005A704D"/>
    <w:rsid w:val="005B1FF6"/>
    <w:rsid w:val="005B303B"/>
    <w:rsid w:val="005B3C6D"/>
    <w:rsid w:val="005B4045"/>
    <w:rsid w:val="005B49A7"/>
    <w:rsid w:val="005B609E"/>
    <w:rsid w:val="005B6DF6"/>
    <w:rsid w:val="005B6EA6"/>
    <w:rsid w:val="005B780E"/>
    <w:rsid w:val="005B7B7D"/>
    <w:rsid w:val="005C1948"/>
    <w:rsid w:val="005C19A5"/>
    <w:rsid w:val="005C263C"/>
    <w:rsid w:val="005C2679"/>
    <w:rsid w:val="005C41D4"/>
    <w:rsid w:val="005C6FAD"/>
    <w:rsid w:val="005D0079"/>
    <w:rsid w:val="005D059A"/>
    <w:rsid w:val="005D07AE"/>
    <w:rsid w:val="005D07C5"/>
    <w:rsid w:val="005D1FF8"/>
    <w:rsid w:val="005D27D6"/>
    <w:rsid w:val="005D4213"/>
    <w:rsid w:val="005D4302"/>
    <w:rsid w:val="005D4F72"/>
    <w:rsid w:val="005D5A20"/>
    <w:rsid w:val="005D612D"/>
    <w:rsid w:val="005D6F3E"/>
    <w:rsid w:val="005D786C"/>
    <w:rsid w:val="005E00E5"/>
    <w:rsid w:val="005E049F"/>
    <w:rsid w:val="005E1588"/>
    <w:rsid w:val="005E3073"/>
    <w:rsid w:val="005E316A"/>
    <w:rsid w:val="005E5E1A"/>
    <w:rsid w:val="005E6C16"/>
    <w:rsid w:val="005E746D"/>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6AC6"/>
    <w:rsid w:val="00606CC0"/>
    <w:rsid w:val="00607D81"/>
    <w:rsid w:val="00610747"/>
    <w:rsid w:val="00610E03"/>
    <w:rsid w:val="00610EC7"/>
    <w:rsid w:val="0061176E"/>
    <w:rsid w:val="00611894"/>
    <w:rsid w:val="0061228A"/>
    <w:rsid w:val="00612316"/>
    <w:rsid w:val="00612A14"/>
    <w:rsid w:val="0061417F"/>
    <w:rsid w:val="00614CD1"/>
    <w:rsid w:val="0061567B"/>
    <w:rsid w:val="00616921"/>
    <w:rsid w:val="0062152A"/>
    <w:rsid w:val="00621893"/>
    <w:rsid w:val="00623583"/>
    <w:rsid w:val="0062462F"/>
    <w:rsid w:val="00624BA1"/>
    <w:rsid w:val="006257E9"/>
    <w:rsid w:val="0062661B"/>
    <w:rsid w:val="00626D80"/>
    <w:rsid w:val="00627717"/>
    <w:rsid w:val="00630118"/>
    <w:rsid w:val="006310AE"/>
    <w:rsid w:val="00631762"/>
    <w:rsid w:val="00632196"/>
    <w:rsid w:val="00632EA5"/>
    <w:rsid w:val="00632FD1"/>
    <w:rsid w:val="00633BF2"/>
    <w:rsid w:val="00633F67"/>
    <w:rsid w:val="006345C3"/>
    <w:rsid w:val="00636060"/>
    <w:rsid w:val="006362F9"/>
    <w:rsid w:val="006369A9"/>
    <w:rsid w:val="006373CD"/>
    <w:rsid w:val="0063747D"/>
    <w:rsid w:val="00637CAA"/>
    <w:rsid w:val="0064165D"/>
    <w:rsid w:val="006433BD"/>
    <w:rsid w:val="00643784"/>
    <w:rsid w:val="00644186"/>
    <w:rsid w:val="00644A21"/>
    <w:rsid w:val="00645C9F"/>
    <w:rsid w:val="00646305"/>
    <w:rsid w:val="006463D6"/>
    <w:rsid w:val="00646A6C"/>
    <w:rsid w:val="00646F20"/>
    <w:rsid w:val="006475E6"/>
    <w:rsid w:val="006508B9"/>
    <w:rsid w:val="00650CA1"/>
    <w:rsid w:val="00651854"/>
    <w:rsid w:val="006539E8"/>
    <w:rsid w:val="0065599A"/>
    <w:rsid w:val="006563F3"/>
    <w:rsid w:val="006565D8"/>
    <w:rsid w:val="00656B96"/>
    <w:rsid w:val="00656CF4"/>
    <w:rsid w:val="0065736B"/>
    <w:rsid w:val="00657AE5"/>
    <w:rsid w:val="00657F9C"/>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34E2"/>
    <w:rsid w:val="00674E6A"/>
    <w:rsid w:val="00675266"/>
    <w:rsid w:val="0067661A"/>
    <w:rsid w:val="00676A64"/>
    <w:rsid w:val="00677925"/>
    <w:rsid w:val="00680F46"/>
    <w:rsid w:val="00681BC9"/>
    <w:rsid w:val="00681FDC"/>
    <w:rsid w:val="0068251F"/>
    <w:rsid w:val="006829E8"/>
    <w:rsid w:val="00682A0C"/>
    <w:rsid w:val="00682B53"/>
    <w:rsid w:val="00682F27"/>
    <w:rsid w:val="006878F8"/>
    <w:rsid w:val="0069011A"/>
    <w:rsid w:val="00690E2E"/>
    <w:rsid w:val="006915D7"/>
    <w:rsid w:val="0069177C"/>
    <w:rsid w:val="00692814"/>
    <w:rsid w:val="0069320E"/>
    <w:rsid w:val="006932E7"/>
    <w:rsid w:val="00693347"/>
    <w:rsid w:val="0069334C"/>
    <w:rsid w:val="00696D63"/>
    <w:rsid w:val="0069729C"/>
    <w:rsid w:val="006A032F"/>
    <w:rsid w:val="006A0E7A"/>
    <w:rsid w:val="006A11D9"/>
    <w:rsid w:val="006A1A70"/>
    <w:rsid w:val="006A41AE"/>
    <w:rsid w:val="006A45D3"/>
    <w:rsid w:val="006A4856"/>
    <w:rsid w:val="006A564B"/>
    <w:rsid w:val="006A5CBF"/>
    <w:rsid w:val="006B0386"/>
    <w:rsid w:val="006B08CF"/>
    <w:rsid w:val="006B0B90"/>
    <w:rsid w:val="006B1545"/>
    <w:rsid w:val="006B2DA7"/>
    <w:rsid w:val="006B2F4D"/>
    <w:rsid w:val="006B3682"/>
    <w:rsid w:val="006B48CB"/>
    <w:rsid w:val="006B4FE8"/>
    <w:rsid w:val="006B715C"/>
    <w:rsid w:val="006B7CE0"/>
    <w:rsid w:val="006C08C5"/>
    <w:rsid w:val="006C1445"/>
    <w:rsid w:val="006C3959"/>
    <w:rsid w:val="006C4FC1"/>
    <w:rsid w:val="006C51A5"/>
    <w:rsid w:val="006C529D"/>
    <w:rsid w:val="006C5670"/>
    <w:rsid w:val="006C58B2"/>
    <w:rsid w:val="006C7B01"/>
    <w:rsid w:val="006C7CC9"/>
    <w:rsid w:val="006C7CFC"/>
    <w:rsid w:val="006D0E6B"/>
    <w:rsid w:val="006D1073"/>
    <w:rsid w:val="006D2146"/>
    <w:rsid w:val="006D632E"/>
    <w:rsid w:val="006E022F"/>
    <w:rsid w:val="006E094A"/>
    <w:rsid w:val="006E12B1"/>
    <w:rsid w:val="006E13D1"/>
    <w:rsid w:val="006E1A08"/>
    <w:rsid w:val="006E283E"/>
    <w:rsid w:val="006E2A4B"/>
    <w:rsid w:val="006E4D0C"/>
    <w:rsid w:val="006E4D1B"/>
    <w:rsid w:val="006E5B78"/>
    <w:rsid w:val="006E6BA3"/>
    <w:rsid w:val="006F01EB"/>
    <w:rsid w:val="006F1116"/>
    <w:rsid w:val="006F3196"/>
    <w:rsid w:val="006F33DB"/>
    <w:rsid w:val="006F3C54"/>
    <w:rsid w:val="006F5E64"/>
    <w:rsid w:val="006F60DE"/>
    <w:rsid w:val="006F7914"/>
    <w:rsid w:val="006F7E46"/>
    <w:rsid w:val="00700AB4"/>
    <w:rsid w:val="00700FCA"/>
    <w:rsid w:val="00701645"/>
    <w:rsid w:val="00702D5A"/>
    <w:rsid w:val="00702EF7"/>
    <w:rsid w:val="00703989"/>
    <w:rsid w:val="007042E9"/>
    <w:rsid w:val="0070687A"/>
    <w:rsid w:val="00707D55"/>
    <w:rsid w:val="00710393"/>
    <w:rsid w:val="0071118B"/>
    <w:rsid w:val="00711E13"/>
    <w:rsid w:val="00712EDA"/>
    <w:rsid w:val="007136D0"/>
    <w:rsid w:val="007155A9"/>
    <w:rsid w:val="007158E1"/>
    <w:rsid w:val="0071691F"/>
    <w:rsid w:val="0071705B"/>
    <w:rsid w:val="00720505"/>
    <w:rsid w:val="0072098C"/>
    <w:rsid w:val="007236A3"/>
    <w:rsid w:val="007239B6"/>
    <w:rsid w:val="0072490A"/>
    <w:rsid w:val="0072517D"/>
    <w:rsid w:val="0072558B"/>
    <w:rsid w:val="00726878"/>
    <w:rsid w:val="0073124A"/>
    <w:rsid w:val="00731B79"/>
    <w:rsid w:val="00731EFA"/>
    <w:rsid w:val="00733893"/>
    <w:rsid w:val="00734A05"/>
    <w:rsid w:val="00735C6F"/>
    <w:rsid w:val="007408D5"/>
    <w:rsid w:val="00742B44"/>
    <w:rsid w:val="007440FE"/>
    <w:rsid w:val="0074655A"/>
    <w:rsid w:val="007469B7"/>
    <w:rsid w:val="00746C78"/>
    <w:rsid w:val="007503A3"/>
    <w:rsid w:val="00751B94"/>
    <w:rsid w:val="007536D6"/>
    <w:rsid w:val="00753BB5"/>
    <w:rsid w:val="00756076"/>
    <w:rsid w:val="00756832"/>
    <w:rsid w:val="007626D0"/>
    <w:rsid w:val="007651CA"/>
    <w:rsid w:val="00766BA9"/>
    <w:rsid w:val="00767519"/>
    <w:rsid w:val="00767804"/>
    <w:rsid w:val="00767EE3"/>
    <w:rsid w:val="007704E1"/>
    <w:rsid w:val="00771C38"/>
    <w:rsid w:val="00772569"/>
    <w:rsid w:val="00772E8C"/>
    <w:rsid w:val="007736D3"/>
    <w:rsid w:val="00773B54"/>
    <w:rsid w:val="007744D1"/>
    <w:rsid w:val="0077500F"/>
    <w:rsid w:val="0077548E"/>
    <w:rsid w:val="007758AD"/>
    <w:rsid w:val="00777315"/>
    <w:rsid w:val="00777387"/>
    <w:rsid w:val="007802E4"/>
    <w:rsid w:val="00780919"/>
    <w:rsid w:val="007825F0"/>
    <w:rsid w:val="00782625"/>
    <w:rsid w:val="007826C8"/>
    <w:rsid w:val="00782972"/>
    <w:rsid w:val="00783ACA"/>
    <w:rsid w:val="00783F8D"/>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723"/>
    <w:rsid w:val="007A39DF"/>
    <w:rsid w:val="007A3A7F"/>
    <w:rsid w:val="007A43ED"/>
    <w:rsid w:val="007A4997"/>
    <w:rsid w:val="007A4BDD"/>
    <w:rsid w:val="007A6881"/>
    <w:rsid w:val="007A72EE"/>
    <w:rsid w:val="007B0397"/>
    <w:rsid w:val="007B2767"/>
    <w:rsid w:val="007B3502"/>
    <w:rsid w:val="007B44ED"/>
    <w:rsid w:val="007B491A"/>
    <w:rsid w:val="007B5370"/>
    <w:rsid w:val="007B6123"/>
    <w:rsid w:val="007B61F5"/>
    <w:rsid w:val="007B63FA"/>
    <w:rsid w:val="007B7496"/>
    <w:rsid w:val="007B7AF5"/>
    <w:rsid w:val="007B7D52"/>
    <w:rsid w:val="007C0802"/>
    <w:rsid w:val="007C12BE"/>
    <w:rsid w:val="007C2739"/>
    <w:rsid w:val="007C4B0F"/>
    <w:rsid w:val="007C4DAD"/>
    <w:rsid w:val="007C501D"/>
    <w:rsid w:val="007C5830"/>
    <w:rsid w:val="007C5DB8"/>
    <w:rsid w:val="007C6CA2"/>
    <w:rsid w:val="007D047E"/>
    <w:rsid w:val="007D05B2"/>
    <w:rsid w:val="007D0C44"/>
    <w:rsid w:val="007D1972"/>
    <w:rsid w:val="007D1F33"/>
    <w:rsid w:val="007D2146"/>
    <w:rsid w:val="007D24BF"/>
    <w:rsid w:val="007D2BBA"/>
    <w:rsid w:val="007D3307"/>
    <w:rsid w:val="007D432A"/>
    <w:rsid w:val="007D4E21"/>
    <w:rsid w:val="007D5A88"/>
    <w:rsid w:val="007D5E27"/>
    <w:rsid w:val="007D6F64"/>
    <w:rsid w:val="007E12FD"/>
    <w:rsid w:val="007E25AB"/>
    <w:rsid w:val="007E2C70"/>
    <w:rsid w:val="007E441C"/>
    <w:rsid w:val="007E45BC"/>
    <w:rsid w:val="007E5744"/>
    <w:rsid w:val="007E5AC2"/>
    <w:rsid w:val="007E79C5"/>
    <w:rsid w:val="007F0036"/>
    <w:rsid w:val="007F143A"/>
    <w:rsid w:val="007F2845"/>
    <w:rsid w:val="007F3B1B"/>
    <w:rsid w:val="007F43BC"/>
    <w:rsid w:val="007F4740"/>
    <w:rsid w:val="007F5CEB"/>
    <w:rsid w:val="007F5F31"/>
    <w:rsid w:val="007F6202"/>
    <w:rsid w:val="007F7E1D"/>
    <w:rsid w:val="008006C6"/>
    <w:rsid w:val="00800C52"/>
    <w:rsid w:val="00800FE1"/>
    <w:rsid w:val="0080153E"/>
    <w:rsid w:val="00802BFA"/>
    <w:rsid w:val="00802BFB"/>
    <w:rsid w:val="00805533"/>
    <w:rsid w:val="00805ACD"/>
    <w:rsid w:val="0080742D"/>
    <w:rsid w:val="008100AC"/>
    <w:rsid w:val="008114D3"/>
    <w:rsid w:val="0081151E"/>
    <w:rsid w:val="00812498"/>
    <w:rsid w:val="0081263E"/>
    <w:rsid w:val="008127E6"/>
    <w:rsid w:val="0081336E"/>
    <w:rsid w:val="0081351D"/>
    <w:rsid w:val="0081392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27FFC"/>
    <w:rsid w:val="008307ED"/>
    <w:rsid w:val="00831521"/>
    <w:rsid w:val="00831AD1"/>
    <w:rsid w:val="00832918"/>
    <w:rsid w:val="00833065"/>
    <w:rsid w:val="0083350F"/>
    <w:rsid w:val="00834358"/>
    <w:rsid w:val="008346BD"/>
    <w:rsid w:val="00836B7A"/>
    <w:rsid w:val="008409AA"/>
    <w:rsid w:val="00840FB8"/>
    <w:rsid w:val="0084353E"/>
    <w:rsid w:val="00843A7A"/>
    <w:rsid w:val="00844350"/>
    <w:rsid w:val="008447F5"/>
    <w:rsid w:val="00845E69"/>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C8C"/>
    <w:rsid w:val="00866400"/>
    <w:rsid w:val="00867651"/>
    <w:rsid w:val="008704A9"/>
    <w:rsid w:val="00870D04"/>
    <w:rsid w:val="0087121B"/>
    <w:rsid w:val="008714B6"/>
    <w:rsid w:val="0087238A"/>
    <w:rsid w:val="008743F3"/>
    <w:rsid w:val="0087444A"/>
    <w:rsid w:val="00874AB7"/>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972D8"/>
    <w:rsid w:val="008A1582"/>
    <w:rsid w:val="008A16F9"/>
    <w:rsid w:val="008A1D3E"/>
    <w:rsid w:val="008A4B16"/>
    <w:rsid w:val="008A4D63"/>
    <w:rsid w:val="008A6D62"/>
    <w:rsid w:val="008A6DD3"/>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0EDA"/>
    <w:rsid w:val="008F110E"/>
    <w:rsid w:val="008F1264"/>
    <w:rsid w:val="008F1998"/>
    <w:rsid w:val="008F47C6"/>
    <w:rsid w:val="008F4CF7"/>
    <w:rsid w:val="008F4EDF"/>
    <w:rsid w:val="008F5948"/>
    <w:rsid w:val="00900093"/>
    <w:rsid w:val="009006A2"/>
    <w:rsid w:val="0090102B"/>
    <w:rsid w:val="00901448"/>
    <w:rsid w:val="009026AD"/>
    <w:rsid w:val="009036BC"/>
    <w:rsid w:val="00903AFB"/>
    <w:rsid w:val="00905A9E"/>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8BD"/>
    <w:rsid w:val="009212F6"/>
    <w:rsid w:val="009213BD"/>
    <w:rsid w:val="00921A4F"/>
    <w:rsid w:val="00921DC9"/>
    <w:rsid w:val="00922DC3"/>
    <w:rsid w:val="00923AFA"/>
    <w:rsid w:val="00924627"/>
    <w:rsid w:val="009250A8"/>
    <w:rsid w:val="00925BE6"/>
    <w:rsid w:val="00926F61"/>
    <w:rsid w:val="0093123D"/>
    <w:rsid w:val="00933040"/>
    <w:rsid w:val="009330E9"/>
    <w:rsid w:val="00933B95"/>
    <w:rsid w:val="00935B49"/>
    <w:rsid w:val="00935D15"/>
    <w:rsid w:val="009411FB"/>
    <w:rsid w:val="009414A9"/>
    <w:rsid w:val="00941B71"/>
    <w:rsid w:val="00941F73"/>
    <w:rsid w:val="009421AD"/>
    <w:rsid w:val="0094221C"/>
    <w:rsid w:val="00942B92"/>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760"/>
    <w:rsid w:val="00966B46"/>
    <w:rsid w:val="0096726D"/>
    <w:rsid w:val="00967354"/>
    <w:rsid w:val="00971592"/>
    <w:rsid w:val="00971DDF"/>
    <w:rsid w:val="00972867"/>
    <w:rsid w:val="009731D6"/>
    <w:rsid w:val="00974746"/>
    <w:rsid w:val="00975119"/>
    <w:rsid w:val="00976F04"/>
    <w:rsid w:val="00977411"/>
    <w:rsid w:val="009777AF"/>
    <w:rsid w:val="009777F4"/>
    <w:rsid w:val="00977AD8"/>
    <w:rsid w:val="00980A10"/>
    <w:rsid w:val="00981130"/>
    <w:rsid w:val="00983038"/>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6306"/>
    <w:rsid w:val="00996744"/>
    <w:rsid w:val="009967DA"/>
    <w:rsid w:val="0099705B"/>
    <w:rsid w:val="00997CF4"/>
    <w:rsid w:val="009A0C23"/>
    <w:rsid w:val="009A1169"/>
    <w:rsid w:val="009A1A10"/>
    <w:rsid w:val="009A1AAC"/>
    <w:rsid w:val="009A3789"/>
    <w:rsid w:val="009A4860"/>
    <w:rsid w:val="009A6919"/>
    <w:rsid w:val="009A6AC7"/>
    <w:rsid w:val="009A6CC2"/>
    <w:rsid w:val="009A7831"/>
    <w:rsid w:val="009B0408"/>
    <w:rsid w:val="009B0843"/>
    <w:rsid w:val="009B1E47"/>
    <w:rsid w:val="009B20D0"/>
    <w:rsid w:val="009B21EC"/>
    <w:rsid w:val="009B2CED"/>
    <w:rsid w:val="009B345D"/>
    <w:rsid w:val="009B5A4D"/>
    <w:rsid w:val="009B7321"/>
    <w:rsid w:val="009B7A72"/>
    <w:rsid w:val="009B7BB8"/>
    <w:rsid w:val="009C126A"/>
    <w:rsid w:val="009C134C"/>
    <w:rsid w:val="009C1D4C"/>
    <w:rsid w:val="009C2DD2"/>
    <w:rsid w:val="009C3CB1"/>
    <w:rsid w:val="009C441F"/>
    <w:rsid w:val="009C4A07"/>
    <w:rsid w:val="009C4B8E"/>
    <w:rsid w:val="009C51D5"/>
    <w:rsid w:val="009C543C"/>
    <w:rsid w:val="009C553F"/>
    <w:rsid w:val="009C599A"/>
    <w:rsid w:val="009C650E"/>
    <w:rsid w:val="009C70DB"/>
    <w:rsid w:val="009C7645"/>
    <w:rsid w:val="009D0E75"/>
    <w:rsid w:val="009D159E"/>
    <w:rsid w:val="009D19BC"/>
    <w:rsid w:val="009D2348"/>
    <w:rsid w:val="009D2F0C"/>
    <w:rsid w:val="009D3578"/>
    <w:rsid w:val="009D3A5F"/>
    <w:rsid w:val="009D3EF3"/>
    <w:rsid w:val="009D5193"/>
    <w:rsid w:val="009D5C32"/>
    <w:rsid w:val="009D6472"/>
    <w:rsid w:val="009D6CB9"/>
    <w:rsid w:val="009D79F4"/>
    <w:rsid w:val="009E00CB"/>
    <w:rsid w:val="009E2B4C"/>
    <w:rsid w:val="009E3CD1"/>
    <w:rsid w:val="009E5AF5"/>
    <w:rsid w:val="009E5EB5"/>
    <w:rsid w:val="009E74F0"/>
    <w:rsid w:val="009F0768"/>
    <w:rsid w:val="009F7867"/>
    <w:rsid w:val="009F7D66"/>
    <w:rsid w:val="00A00BD2"/>
    <w:rsid w:val="00A00E56"/>
    <w:rsid w:val="00A0113F"/>
    <w:rsid w:val="00A01C99"/>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1013"/>
    <w:rsid w:val="00A2190A"/>
    <w:rsid w:val="00A22681"/>
    <w:rsid w:val="00A238BD"/>
    <w:rsid w:val="00A23BF6"/>
    <w:rsid w:val="00A23DA4"/>
    <w:rsid w:val="00A243E4"/>
    <w:rsid w:val="00A2459D"/>
    <w:rsid w:val="00A24E23"/>
    <w:rsid w:val="00A25F05"/>
    <w:rsid w:val="00A311AE"/>
    <w:rsid w:val="00A312A6"/>
    <w:rsid w:val="00A3130E"/>
    <w:rsid w:val="00A324CF"/>
    <w:rsid w:val="00A32E8B"/>
    <w:rsid w:val="00A32ED6"/>
    <w:rsid w:val="00A3370E"/>
    <w:rsid w:val="00A344A5"/>
    <w:rsid w:val="00A346C3"/>
    <w:rsid w:val="00A42D07"/>
    <w:rsid w:val="00A450C0"/>
    <w:rsid w:val="00A45468"/>
    <w:rsid w:val="00A455F8"/>
    <w:rsid w:val="00A4791B"/>
    <w:rsid w:val="00A50A48"/>
    <w:rsid w:val="00A51242"/>
    <w:rsid w:val="00A513CA"/>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1DC7"/>
    <w:rsid w:val="00A72B7B"/>
    <w:rsid w:val="00A73790"/>
    <w:rsid w:val="00A74692"/>
    <w:rsid w:val="00A75135"/>
    <w:rsid w:val="00A75726"/>
    <w:rsid w:val="00A7618B"/>
    <w:rsid w:val="00A7640B"/>
    <w:rsid w:val="00A76F81"/>
    <w:rsid w:val="00A7778B"/>
    <w:rsid w:val="00A803BC"/>
    <w:rsid w:val="00A80969"/>
    <w:rsid w:val="00A84805"/>
    <w:rsid w:val="00A858C5"/>
    <w:rsid w:val="00A86EA7"/>
    <w:rsid w:val="00A87BD2"/>
    <w:rsid w:val="00A91244"/>
    <w:rsid w:val="00A91778"/>
    <w:rsid w:val="00A91AA1"/>
    <w:rsid w:val="00A92776"/>
    <w:rsid w:val="00A93181"/>
    <w:rsid w:val="00A938E6"/>
    <w:rsid w:val="00A93CCF"/>
    <w:rsid w:val="00A94AA1"/>
    <w:rsid w:val="00A95BD5"/>
    <w:rsid w:val="00A96F78"/>
    <w:rsid w:val="00AA1087"/>
    <w:rsid w:val="00AA18FD"/>
    <w:rsid w:val="00AA25A9"/>
    <w:rsid w:val="00AA26D9"/>
    <w:rsid w:val="00AA3DEA"/>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60B4"/>
    <w:rsid w:val="00AD002B"/>
    <w:rsid w:val="00AD00C5"/>
    <w:rsid w:val="00AD165F"/>
    <w:rsid w:val="00AD2794"/>
    <w:rsid w:val="00AD2B9F"/>
    <w:rsid w:val="00AD2DC5"/>
    <w:rsid w:val="00AD3084"/>
    <w:rsid w:val="00AD3455"/>
    <w:rsid w:val="00AD3CAD"/>
    <w:rsid w:val="00AD69FF"/>
    <w:rsid w:val="00AD6A33"/>
    <w:rsid w:val="00AD702B"/>
    <w:rsid w:val="00AD72E6"/>
    <w:rsid w:val="00AD7C95"/>
    <w:rsid w:val="00AE0960"/>
    <w:rsid w:val="00AE3DE1"/>
    <w:rsid w:val="00AE44AC"/>
    <w:rsid w:val="00AE60C3"/>
    <w:rsid w:val="00AE63B3"/>
    <w:rsid w:val="00AE6E76"/>
    <w:rsid w:val="00AE6F68"/>
    <w:rsid w:val="00AE7527"/>
    <w:rsid w:val="00AF0E06"/>
    <w:rsid w:val="00AF101E"/>
    <w:rsid w:val="00AF12E3"/>
    <w:rsid w:val="00AF259C"/>
    <w:rsid w:val="00AF2D54"/>
    <w:rsid w:val="00AF3458"/>
    <w:rsid w:val="00AF3F7B"/>
    <w:rsid w:val="00AF4145"/>
    <w:rsid w:val="00AF42B4"/>
    <w:rsid w:val="00AF4B8A"/>
    <w:rsid w:val="00AF4F1B"/>
    <w:rsid w:val="00AF5EC6"/>
    <w:rsid w:val="00AF6E8A"/>
    <w:rsid w:val="00AF7213"/>
    <w:rsid w:val="00AF7D92"/>
    <w:rsid w:val="00AF7EB8"/>
    <w:rsid w:val="00B00C28"/>
    <w:rsid w:val="00B011CC"/>
    <w:rsid w:val="00B022D6"/>
    <w:rsid w:val="00B02A2D"/>
    <w:rsid w:val="00B03575"/>
    <w:rsid w:val="00B04048"/>
    <w:rsid w:val="00B04F3D"/>
    <w:rsid w:val="00B05702"/>
    <w:rsid w:val="00B0685C"/>
    <w:rsid w:val="00B06DD9"/>
    <w:rsid w:val="00B07CD6"/>
    <w:rsid w:val="00B07E52"/>
    <w:rsid w:val="00B10010"/>
    <w:rsid w:val="00B11775"/>
    <w:rsid w:val="00B12632"/>
    <w:rsid w:val="00B12660"/>
    <w:rsid w:val="00B12F5F"/>
    <w:rsid w:val="00B1302D"/>
    <w:rsid w:val="00B149A6"/>
    <w:rsid w:val="00B1513F"/>
    <w:rsid w:val="00B15B31"/>
    <w:rsid w:val="00B15B89"/>
    <w:rsid w:val="00B173EE"/>
    <w:rsid w:val="00B1746F"/>
    <w:rsid w:val="00B17EA8"/>
    <w:rsid w:val="00B20725"/>
    <w:rsid w:val="00B20B94"/>
    <w:rsid w:val="00B2506B"/>
    <w:rsid w:val="00B2628E"/>
    <w:rsid w:val="00B26611"/>
    <w:rsid w:val="00B266B0"/>
    <w:rsid w:val="00B27921"/>
    <w:rsid w:val="00B3000E"/>
    <w:rsid w:val="00B326A8"/>
    <w:rsid w:val="00B329EB"/>
    <w:rsid w:val="00B33508"/>
    <w:rsid w:val="00B3377E"/>
    <w:rsid w:val="00B34244"/>
    <w:rsid w:val="00B35786"/>
    <w:rsid w:val="00B35DA4"/>
    <w:rsid w:val="00B37425"/>
    <w:rsid w:val="00B40A96"/>
    <w:rsid w:val="00B41195"/>
    <w:rsid w:val="00B4184B"/>
    <w:rsid w:val="00B422A7"/>
    <w:rsid w:val="00B42A32"/>
    <w:rsid w:val="00B42FA6"/>
    <w:rsid w:val="00B431AE"/>
    <w:rsid w:val="00B4399E"/>
    <w:rsid w:val="00B43A16"/>
    <w:rsid w:val="00B44666"/>
    <w:rsid w:val="00B45C10"/>
    <w:rsid w:val="00B45CE1"/>
    <w:rsid w:val="00B46A75"/>
    <w:rsid w:val="00B500CD"/>
    <w:rsid w:val="00B50F26"/>
    <w:rsid w:val="00B51BB0"/>
    <w:rsid w:val="00B5239C"/>
    <w:rsid w:val="00B53798"/>
    <w:rsid w:val="00B53893"/>
    <w:rsid w:val="00B548C2"/>
    <w:rsid w:val="00B55428"/>
    <w:rsid w:val="00B55E5C"/>
    <w:rsid w:val="00B570BF"/>
    <w:rsid w:val="00B60CDC"/>
    <w:rsid w:val="00B61188"/>
    <w:rsid w:val="00B62047"/>
    <w:rsid w:val="00B63337"/>
    <w:rsid w:val="00B63505"/>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3C26"/>
    <w:rsid w:val="00B74214"/>
    <w:rsid w:val="00B745FB"/>
    <w:rsid w:val="00B75454"/>
    <w:rsid w:val="00B75603"/>
    <w:rsid w:val="00B75C57"/>
    <w:rsid w:val="00B76BCD"/>
    <w:rsid w:val="00B76EE9"/>
    <w:rsid w:val="00B77880"/>
    <w:rsid w:val="00B80D90"/>
    <w:rsid w:val="00B80E77"/>
    <w:rsid w:val="00B82613"/>
    <w:rsid w:val="00B828B5"/>
    <w:rsid w:val="00B84E9C"/>
    <w:rsid w:val="00B85522"/>
    <w:rsid w:val="00B869DF"/>
    <w:rsid w:val="00B90853"/>
    <w:rsid w:val="00B90E2A"/>
    <w:rsid w:val="00B90F2A"/>
    <w:rsid w:val="00B9198D"/>
    <w:rsid w:val="00B91A4C"/>
    <w:rsid w:val="00B93008"/>
    <w:rsid w:val="00B934C7"/>
    <w:rsid w:val="00B94025"/>
    <w:rsid w:val="00B9406D"/>
    <w:rsid w:val="00B942A8"/>
    <w:rsid w:val="00B94BA7"/>
    <w:rsid w:val="00B94BE9"/>
    <w:rsid w:val="00B94E0E"/>
    <w:rsid w:val="00B96E31"/>
    <w:rsid w:val="00B97CA3"/>
    <w:rsid w:val="00BA2B80"/>
    <w:rsid w:val="00BA3D7B"/>
    <w:rsid w:val="00BA76A9"/>
    <w:rsid w:val="00BB3E2B"/>
    <w:rsid w:val="00BB5043"/>
    <w:rsid w:val="00BB59D2"/>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598A"/>
    <w:rsid w:val="00BD75B4"/>
    <w:rsid w:val="00BD7BFE"/>
    <w:rsid w:val="00BD7D14"/>
    <w:rsid w:val="00BE02B4"/>
    <w:rsid w:val="00BE0A4E"/>
    <w:rsid w:val="00BE1553"/>
    <w:rsid w:val="00BE19DC"/>
    <w:rsid w:val="00BE4EC9"/>
    <w:rsid w:val="00BE56B1"/>
    <w:rsid w:val="00BE631E"/>
    <w:rsid w:val="00BE71F7"/>
    <w:rsid w:val="00BF0CCF"/>
    <w:rsid w:val="00BF0FC5"/>
    <w:rsid w:val="00BF10BC"/>
    <w:rsid w:val="00BF21AC"/>
    <w:rsid w:val="00BF2E53"/>
    <w:rsid w:val="00BF3133"/>
    <w:rsid w:val="00BF3669"/>
    <w:rsid w:val="00BF3C0D"/>
    <w:rsid w:val="00BF711C"/>
    <w:rsid w:val="00BF7C74"/>
    <w:rsid w:val="00C00ED8"/>
    <w:rsid w:val="00C01FCC"/>
    <w:rsid w:val="00C03309"/>
    <w:rsid w:val="00C03452"/>
    <w:rsid w:val="00C067D5"/>
    <w:rsid w:val="00C072FE"/>
    <w:rsid w:val="00C12D98"/>
    <w:rsid w:val="00C12E39"/>
    <w:rsid w:val="00C13DA5"/>
    <w:rsid w:val="00C14164"/>
    <w:rsid w:val="00C15D8E"/>
    <w:rsid w:val="00C17012"/>
    <w:rsid w:val="00C178FB"/>
    <w:rsid w:val="00C209D8"/>
    <w:rsid w:val="00C2143B"/>
    <w:rsid w:val="00C22132"/>
    <w:rsid w:val="00C22B28"/>
    <w:rsid w:val="00C22B5A"/>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38AD"/>
    <w:rsid w:val="00C54020"/>
    <w:rsid w:val="00C5406F"/>
    <w:rsid w:val="00C54400"/>
    <w:rsid w:val="00C545C5"/>
    <w:rsid w:val="00C55566"/>
    <w:rsid w:val="00C55B1D"/>
    <w:rsid w:val="00C568FE"/>
    <w:rsid w:val="00C573E9"/>
    <w:rsid w:val="00C5749F"/>
    <w:rsid w:val="00C6038F"/>
    <w:rsid w:val="00C61498"/>
    <w:rsid w:val="00C61D4B"/>
    <w:rsid w:val="00C6225E"/>
    <w:rsid w:val="00C62B0A"/>
    <w:rsid w:val="00C63F08"/>
    <w:rsid w:val="00C6413F"/>
    <w:rsid w:val="00C6528C"/>
    <w:rsid w:val="00C6564D"/>
    <w:rsid w:val="00C661E8"/>
    <w:rsid w:val="00C6648F"/>
    <w:rsid w:val="00C66D27"/>
    <w:rsid w:val="00C66E69"/>
    <w:rsid w:val="00C67669"/>
    <w:rsid w:val="00C70084"/>
    <w:rsid w:val="00C7235B"/>
    <w:rsid w:val="00C72E18"/>
    <w:rsid w:val="00C731AD"/>
    <w:rsid w:val="00C73379"/>
    <w:rsid w:val="00C7380B"/>
    <w:rsid w:val="00C74421"/>
    <w:rsid w:val="00C7542D"/>
    <w:rsid w:val="00C75F2F"/>
    <w:rsid w:val="00C75FEE"/>
    <w:rsid w:val="00C76F1D"/>
    <w:rsid w:val="00C77D26"/>
    <w:rsid w:val="00C80BDF"/>
    <w:rsid w:val="00C83563"/>
    <w:rsid w:val="00C84D39"/>
    <w:rsid w:val="00C85277"/>
    <w:rsid w:val="00C85556"/>
    <w:rsid w:val="00C85D76"/>
    <w:rsid w:val="00C864D4"/>
    <w:rsid w:val="00C86784"/>
    <w:rsid w:val="00C873AC"/>
    <w:rsid w:val="00C87B19"/>
    <w:rsid w:val="00C92490"/>
    <w:rsid w:val="00C93462"/>
    <w:rsid w:val="00C93E9F"/>
    <w:rsid w:val="00C94245"/>
    <w:rsid w:val="00C94384"/>
    <w:rsid w:val="00C948EF"/>
    <w:rsid w:val="00C94A30"/>
    <w:rsid w:val="00C94A34"/>
    <w:rsid w:val="00C94C2B"/>
    <w:rsid w:val="00C96F79"/>
    <w:rsid w:val="00C97CF9"/>
    <w:rsid w:val="00CA0642"/>
    <w:rsid w:val="00CA13F7"/>
    <w:rsid w:val="00CA17DD"/>
    <w:rsid w:val="00CA1863"/>
    <w:rsid w:val="00CA192A"/>
    <w:rsid w:val="00CA26CE"/>
    <w:rsid w:val="00CA391D"/>
    <w:rsid w:val="00CA3ACD"/>
    <w:rsid w:val="00CA4F8B"/>
    <w:rsid w:val="00CA64D5"/>
    <w:rsid w:val="00CA7A31"/>
    <w:rsid w:val="00CB09DA"/>
    <w:rsid w:val="00CB0BD9"/>
    <w:rsid w:val="00CB1CAC"/>
    <w:rsid w:val="00CB1D87"/>
    <w:rsid w:val="00CB1DE8"/>
    <w:rsid w:val="00CB1E3B"/>
    <w:rsid w:val="00CB1F1D"/>
    <w:rsid w:val="00CB4212"/>
    <w:rsid w:val="00CB4C59"/>
    <w:rsid w:val="00CB600D"/>
    <w:rsid w:val="00CB71F8"/>
    <w:rsid w:val="00CB7929"/>
    <w:rsid w:val="00CC0201"/>
    <w:rsid w:val="00CC1DF9"/>
    <w:rsid w:val="00CC26DB"/>
    <w:rsid w:val="00CC300C"/>
    <w:rsid w:val="00CC33D0"/>
    <w:rsid w:val="00CC35AE"/>
    <w:rsid w:val="00CC3837"/>
    <w:rsid w:val="00CC3DAA"/>
    <w:rsid w:val="00CC43B0"/>
    <w:rsid w:val="00CC49C7"/>
    <w:rsid w:val="00CC4B65"/>
    <w:rsid w:val="00CC4C2C"/>
    <w:rsid w:val="00CC5057"/>
    <w:rsid w:val="00CC587F"/>
    <w:rsid w:val="00CC6AA0"/>
    <w:rsid w:val="00CC79E9"/>
    <w:rsid w:val="00CD0126"/>
    <w:rsid w:val="00CD078F"/>
    <w:rsid w:val="00CD0A64"/>
    <w:rsid w:val="00CD121E"/>
    <w:rsid w:val="00CD1922"/>
    <w:rsid w:val="00CD27A8"/>
    <w:rsid w:val="00CD28F0"/>
    <w:rsid w:val="00CD2D73"/>
    <w:rsid w:val="00CD3ED8"/>
    <w:rsid w:val="00CD6190"/>
    <w:rsid w:val="00CD736C"/>
    <w:rsid w:val="00CD761D"/>
    <w:rsid w:val="00CD76B5"/>
    <w:rsid w:val="00CE15D2"/>
    <w:rsid w:val="00CE1757"/>
    <w:rsid w:val="00CE2346"/>
    <w:rsid w:val="00CE2B02"/>
    <w:rsid w:val="00CE3B50"/>
    <w:rsid w:val="00CE4F2D"/>
    <w:rsid w:val="00CE6F0F"/>
    <w:rsid w:val="00CE7C7C"/>
    <w:rsid w:val="00CF002F"/>
    <w:rsid w:val="00CF0246"/>
    <w:rsid w:val="00CF0780"/>
    <w:rsid w:val="00CF0C02"/>
    <w:rsid w:val="00CF1899"/>
    <w:rsid w:val="00CF2483"/>
    <w:rsid w:val="00CF24E2"/>
    <w:rsid w:val="00CF3179"/>
    <w:rsid w:val="00CF321D"/>
    <w:rsid w:val="00CF393D"/>
    <w:rsid w:val="00CF4ABD"/>
    <w:rsid w:val="00CF4B18"/>
    <w:rsid w:val="00CF5A53"/>
    <w:rsid w:val="00CF5D28"/>
    <w:rsid w:val="00CF6942"/>
    <w:rsid w:val="00CF6F1E"/>
    <w:rsid w:val="00D001F9"/>
    <w:rsid w:val="00D0036E"/>
    <w:rsid w:val="00D00BB7"/>
    <w:rsid w:val="00D01EAD"/>
    <w:rsid w:val="00D02C62"/>
    <w:rsid w:val="00D035B9"/>
    <w:rsid w:val="00D060FF"/>
    <w:rsid w:val="00D064E8"/>
    <w:rsid w:val="00D06572"/>
    <w:rsid w:val="00D065CD"/>
    <w:rsid w:val="00D07D93"/>
    <w:rsid w:val="00D11FA6"/>
    <w:rsid w:val="00D12325"/>
    <w:rsid w:val="00D14487"/>
    <w:rsid w:val="00D14DBB"/>
    <w:rsid w:val="00D15D88"/>
    <w:rsid w:val="00D15E7E"/>
    <w:rsid w:val="00D162EF"/>
    <w:rsid w:val="00D20016"/>
    <w:rsid w:val="00D207A7"/>
    <w:rsid w:val="00D20AF2"/>
    <w:rsid w:val="00D20CD6"/>
    <w:rsid w:val="00D20E00"/>
    <w:rsid w:val="00D21771"/>
    <w:rsid w:val="00D21DBE"/>
    <w:rsid w:val="00D2279F"/>
    <w:rsid w:val="00D22AF1"/>
    <w:rsid w:val="00D22E93"/>
    <w:rsid w:val="00D242DA"/>
    <w:rsid w:val="00D24C96"/>
    <w:rsid w:val="00D25BD5"/>
    <w:rsid w:val="00D25C3E"/>
    <w:rsid w:val="00D26448"/>
    <w:rsid w:val="00D264CE"/>
    <w:rsid w:val="00D26670"/>
    <w:rsid w:val="00D27137"/>
    <w:rsid w:val="00D27B8B"/>
    <w:rsid w:val="00D311A5"/>
    <w:rsid w:val="00D31B6E"/>
    <w:rsid w:val="00D3232B"/>
    <w:rsid w:val="00D3239F"/>
    <w:rsid w:val="00D324A4"/>
    <w:rsid w:val="00D3250C"/>
    <w:rsid w:val="00D328F6"/>
    <w:rsid w:val="00D32CB1"/>
    <w:rsid w:val="00D3462C"/>
    <w:rsid w:val="00D35198"/>
    <w:rsid w:val="00D3584B"/>
    <w:rsid w:val="00D41004"/>
    <w:rsid w:val="00D42240"/>
    <w:rsid w:val="00D427C3"/>
    <w:rsid w:val="00D42EB8"/>
    <w:rsid w:val="00D44932"/>
    <w:rsid w:val="00D44D66"/>
    <w:rsid w:val="00D46111"/>
    <w:rsid w:val="00D46FB1"/>
    <w:rsid w:val="00D47C16"/>
    <w:rsid w:val="00D50005"/>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3077"/>
    <w:rsid w:val="00D731BE"/>
    <w:rsid w:val="00D736A2"/>
    <w:rsid w:val="00D73C57"/>
    <w:rsid w:val="00D742FF"/>
    <w:rsid w:val="00D758B3"/>
    <w:rsid w:val="00D76ADC"/>
    <w:rsid w:val="00D77413"/>
    <w:rsid w:val="00D7787C"/>
    <w:rsid w:val="00D809EC"/>
    <w:rsid w:val="00D81F10"/>
    <w:rsid w:val="00D8201E"/>
    <w:rsid w:val="00D822EC"/>
    <w:rsid w:val="00D8303C"/>
    <w:rsid w:val="00D84A57"/>
    <w:rsid w:val="00D84C3B"/>
    <w:rsid w:val="00D864F8"/>
    <w:rsid w:val="00D874DF"/>
    <w:rsid w:val="00D87A12"/>
    <w:rsid w:val="00D930E1"/>
    <w:rsid w:val="00D9371D"/>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019"/>
    <w:rsid w:val="00DB11CD"/>
    <w:rsid w:val="00DB1DAB"/>
    <w:rsid w:val="00DB39D4"/>
    <w:rsid w:val="00DB3A47"/>
    <w:rsid w:val="00DB4E06"/>
    <w:rsid w:val="00DB5636"/>
    <w:rsid w:val="00DB6A80"/>
    <w:rsid w:val="00DB6C06"/>
    <w:rsid w:val="00DB7B06"/>
    <w:rsid w:val="00DC29D2"/>
    <w:rsid w:val="00DC2CCF"/>
    <w:rsid w:val="00DC3A9D"/>
    <w:rsid w:val="00DC3FF5"/>
    <w:rsid w:val="00DC6C1E"/>
    <w:rsid w:val="00DC708C"/>
    <w:rsid w:val="00DC73B1"/>
    <w:rsid w:val="00DC7951"/>
    <w:rsid w:val="00DD0F95"/>
    <w:rsid w:val="00DD11B1"/>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190"/>
    <w:rsid w:val="00DF23CA"/>
    <w:rsid w:val="00DF2929"/>
    <w:rsid w:val="00DF3B76"/>
    <w:rsid w:val="00DF42EA"/>
    <w:rsid w:val="00DF4359"/>
    <w:rsid w:val="00DF4C1A"/>
    <w:rsid w:val="00DF7751"/>
    <w:rsid w:val="00E01682"/>
    <w:rsid w:val="00E031BB"/>
    <w:rsid w:val="00E0424A"/>
    <w:rsid w:val="00E0520E"/>
    <w:rsid w:val="00E0576C"/>
    <w:rsid w:val="00E0626B"/>
    <w:rsid w:val="00E06565"/>
    <w:rsid w:val="00E068BC"/>
    <w:rsid w:val="00E073F0"/>
    <w:rsid w:val="00E106C5"/>
    <w:rsid w:val="00E10761"/>
    <w:rsid w:val="00E108E4"/>
    <w:rsid w:val="00E10C9B"/>
    <w:rsid w:val="00E11D7A"/>
    <w:rsid w:val="00E11EEB"/>
    <w:rsid w:val="00E128F2"/>
    <w:rsid w:val="00E13883"/>
    <w:rsid w:val="00E13EE4"/>
    <w:rsid w:val="00E16463"/>
    <w:rsid w:val="00E239D1"/>
    <w:rsid w:val="00E25941"/>
    <w:rsid w:val="00E26659"/>
    <w:rsid w:val="00E26727"/>
    <w:rsid w:val="00E26970"/>
    <w:rsid w:val="00E27791"/>
    <w:rsid w:val="00E30F2D"/>
    <w:rsid w:val="00E319DB"/>
    <w:rsid w:val="00E31AFC"/>
    <w:rsid w:val="00E331BF"/>
    <w:rsid w:val="00E33E79"/>
    <w:rsid w:val="00E3409E"/>
    <w:rsid w:val="00E34F76"/>
    <w:rsid w:val="00E37BE5"/>
    <w:rsid w:val="00E41A27"/>
    <w:rsid w:val="00E41E2F"/>
    <w:rsid w:val="00E42910"/>
    <w:rsid w:val="00E430C7"/>
    <w:rsid w:val="00E44D11"/>
    <w:rsid w:val="00E4608B"/>
    <w:rsid w:val="00E464EC"/>
    <w:rsid w:val="00E46FF0"/>
    <w:rsid w:val="00E501D3"/>
    <w:rsid w:val="00E51522"/>
    <w:rsid w:val="00E53A01"/>
    <w:rsid w:val="00E54EAA"/>
    <w:rsid w:val="00E55853"/>
    <w:rsid w:val="00E564C4"/>
    <w:rsid w:val="00E567C9"/>
    <w:rsid w:val="00E604C4"/>
    <w:rsid w:val="00E60809"/>
    <w:rsid w:val="00E611AE"/>
    <w:rsid w:val="00E61300"/>
    <w:rsid w:val="00E614F2"/>
    <w:rsid w:val="00E635B9"/>
    <w:rsid w:val="00E65D15"/>
    <w:rsid w:val="00E66C49"/>
    <w:rsid w:val="00E67EE5"/>
    <w:rsid w:val="00E7013A"/>
    <w:rsid w:val="00E7206D"/>
    <w:rsid w:val="00E74104"/>
    <w:rsid w:val="00E7473C"/>
    <w:rsid w:val="00E74F5D"/>
    <w:rsid w:val="00E76034"/>
    <w:rsid w:val="00E80440"/>
    <w:rsid w:val="00E80515"/>
    <w:rsid w:val="00E817E0"/>
    <w:rsid w:val="00E819FB"/>
    <w:rsid w:val="00E82AE8"/>
    <w:rsid w:val="00E82EE4"/>
    <w:rsid w:val="00E831E7"/>
    <w:rsid w:val="00E843B5"/>
    <w:rsid w:val="00E84A3B"/>
    <w:rsid w:val="00E85307"/>
    <w:rsid w:val="00E907E4"/>
    <w:rsid w:val="00E90A24"/>
    <w:rsid w:val="00E90C34"/>
    <w:rsid w:val="00E919AC"/>
    <w:rsid w:val="00E921E1"/>
    <w:rsid w:val="00E928DA"/>
    <w:rsid w:val="00E93687"/>
    <w:rsid w:val="00E946A6"/>
    <w:rsid w:val="00E947E4"/>
    <w:rsid w:val="00E94C9F"/>
    <w:rsid w:val="00E96A29"/>
    <w:rsid w:val="00E96B28"/>
    <w:rsid w:val="00E96FE6"/>
    <w:rsid w:val="00EA06A2"/>
    <w:rsid w:val="00EA0A5C"/>
    <w:rsid w:val="00EA0AD2"/>
    <w:rsid w:val="00EA0BED"/>
    <w:rsid w:val="00EA0CF0"/>
    <w:rsid w:val="00EA1D43"/>
    <w:rsid w:val="00EA29B4"/>
    <w:rsid w:val="00EA4EC9"/>
    <w:rsid w:val="00EA54D5"/>
    <w:rsid w:val="00EA5E0F"/>
    <w:rsid w:val="00EA6103"/>
    <w:rsid w:val="00EA6FE4"/>
    <w:rsid w:val="00EA7723"/>
    <w:rsid w:val="00EA7F4C"/>
    <w:rsid w:val="00EB14E6"/>
    <w:rsid w:val="00EB1D47"/>
    <w:rsid w:val="00EB2146"/>
    <w:rsid w:val="00EB2308"/>
    <w:rsid w:val="00EB2317"/>
    <w:rsid w:val="00EB279B"/>
    <w:rsid w:val="00EB2ABB"/>
    <w:rsid w:val="00EB43FD"/>
    <w:rsid w:val="00EB55CA"/>
    <w:rsid w:val="00EB584C"/>
    <w:rsid w:val="00EB5D88"/>
    <w:rsid w:val="00EB7307"/>
    <w:rsid w:val="00EB7708"/>
    <w:rsid w:val="00EC14B0"/>
    <w:rsid w:val="00EC204E"/>
    <w:rsid w:val="00EC249E"/>
    <w:rsid w:val="00EC2966"/>
    <w:rsid w:val="00EC2CFF"/>
    <w:rsid w:val="00EC5F2F"/>
    <w:rsid w:val="00EC651E"/>
    <w:rsid w:val="00EC692E"/>
    <w:rsid w:val="00EC7292"/>
    <w:rsid w:val="00EC745E"/>
    <w:rsid w:val="00EC7EAF"/>
    <w:rsid w:val="00ED1759"/>
    <w:rsid w:val="00ED27C3"/>
    <w:rsid w:val="00ED2B21"/>
    <w:rsid w:val="00ED33AE"/>
    <w:rsid w:val="00ED3775"/>
    <w:rsid w:val="00ED4A6D"/>
    <w:rsid w:val="00ED5692"/>
    <w:rsid w:val="00ED6D4A"/>
    <w:rsid w:val="00ED738C"/>
    <w:rsid w:val="00ED7918"/>
    <w:rsid w:val="00ED7FD3"/>
    <w:rsid w:val="00EE16F6"/>
    <w:rsid w:val="00EE3663"/>
    <w:rsid w:val="00EE41C4"/>
    <w:rsid w:val="00EE4A10"/>
    <w:rsid w:val="00EE4A40"/>
    <w:rsid w:val="00EE76A9"/>
    <w:rsid w:val="00EE799E"/>
    <w:rsid w:val="00EE7B5A"/>
    <w:rsid w:val="00EE7C7E"/>
    <w:rsid w:val="00EE7CA8"/>
    <w:rsid w:val="00EE7FA7"/>
    <w:rsid w:val="00EF1093"/>
    <w:rsid w:val="00EF1FCB"/>
    <w:rsid w:val="00EF21C3"/>
    <w:rsid w:val="00EF2E6B"/>
    <w:rsid w:val="00EF33E2"/>
    <w:rsid w:val="00EF44F4"/>
    <w:rsid w:val="00F0030E"/>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10C7"/>
    <w:rsid w:val="00F213FF"/>
    <w:rsid w:val="00F2260F"/>
    <w:rsid w:val="00F24216"/>
    <w:rsid w:val="00F242AD"/>
    <w:rsid w:val="00F247F2"/>
    <w:rsid w:val="00F252A8"/>
    <w:rsid w:val="00F2608D"/>
    <w:rsid w:val="00F265F7"/>
    <w:rsid w:val="00F27FA6"/>
    <w:rsid w:val="00F3292E"/>
    <w:rsid w:val="00F33DC8"/>
    <w:rsid w:val="00F34444"/>
    <w:rsid w:val="00F360A6"/>
    <w:rsid w:val="00F4065A"/>
    <w:rsid w:val="00F40F19"/>
    <w:rsid w:val="00F4211E"/>
    <w:rsid w:val="00F4275C"/>
    <w:rsid w:val="00F45693"/>
    <w:rsid w:val="00F45A86"/>
    <w:rsid w:val="00F47983"/>
    <w:rsid w:val="00F5170F"/>
    <w:rsid w:val="00F52339"/>
    <w:rsid w:val="00F5277A"/>
    <w:rsid w:val="00F52876"/>
    <w:rsid w:val="00F532E8"/>
    <w:rsid w:val="00F537FF"/>
    <w:rsid w:val="00F54C88"/>
    <w:rsid w:val="00F560FE"/>
    <w:rsid w:val="00F56EF6"/>
    <w:rsid w:val="00F605B6"/>
    <w:rsid w:val="00F60EB4"/>
    <w:rsid w:val="00F6111C"/>
    <w:rsid w:val="00F613EC"/>
    <w:rsid w:val="00F614C0"/>
    <w:rsid w:val="00F61647"/>
    <w:rsid w:val="00F6184E"/>
    <w:rsid w:val="00F61F5F"/>
    <w:rsid w:val="00F6280F"/>
    <w:rsid w:val="00F64BEC"/>
    <w:rsid w:val="00F657CF"/>
    <w:rsid w:val="00F65AEC"/>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3E6B"/>
    <w:rsid w:val="00F84120"/>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D1C"/>
    <w:rsid w:val="00FA6E7F"/>
    <w:rsid w:val="00FA6EF4"/>
    <w:rsid w:val="00FA7114"/>
    <w:rsid w:val="00FB0826"/>
    <w:rsid w:val="00FB1459"/>
    <w:rsid w:val="00FB2379"/>
    <w:rsid w:val="00FB4407"/>
    <w:rsid w:val="00FB4B8A"/>
    <w:rsid w:val="00FB5152"/>
    <w:rsid w:val="00FB680E"/>
    <w:rsid w:val="00FC0065"/>
    <w:rsid w:val="00FC0696"/>
    <w:rsid w:val="00FC15E7"/>
    <w:rsid w:val="00FC3AEE"/>
    <w:rsid w:val="00FC6238"/>
    <w:rsid w:val="00FC78AD"/>
    <w:rsid w:val="00FD0D70"/>
    <w:rsid w:val="00FD1D37"/>
    <w:rsid w:val="00FD33FC"/>
    <w:rsid w:val="00FD34E8"/>
    <w:rsid w:val="00FD3730"/>
    <w:rsid w:val="00FD3ADE"/>
    <w:rsid w:val="00FD3B08"/>
    <w:rsid w:val="00FD4806"/>
    <w:rsid w:val="00FD4BA4"/>
    <w:rsid w:val="00FD534E"/>
    <w:rsid w:val="00FD56C7"/>
    <w:rsid w:val="00FD5CBB"/>
    <w:rsid w:val="00FD6B74"/>
    <w:rsid w:val="00FD70AE"/>
    <w:rsid w:val="00FD7356"/>
    <w:rsid w:val="00FD7564"/>
    <w:rsid w:val="00FD7D4C"/>
    <w:rsid w:val="00FE002E"/>
    <w:rsid w:val="00FE04B0"/>
    <w:rsid w:val="00FE2398"/>
    <w:rsid w:val="00FE3EB2"/>
    <w:rsid w:val="00FE4D4B"/>
    <w:rsid w:val="00FE515A"/>
    <w:rsid w:val="00FE5222"/>
    <w:rsid w:val="00FE5624"/>
    <w:rsid w:val="00FE5D2C"/>
    <w:rsid w:val="00FE5FBF"/>
    <w:rsid w:val="00FE6C25"/>
    <w:rsid w:val="00FF033A"/>
    <w:rsid w:val="00FF035A"/>
    <w:rsid w:val="00FF0964"/>
    <w:rsid w:val="00FF16F2"/>
    <w:rsid w:val="00FF1D24"/>
    <w:rsid w:val="00FF2B42"/>
    <w:rsid w:val="00FF300D"/>
    <w:rsid w:val="00FF3B7F"/>
    <w:rsid w:val="00FF66DD"/>
    <w:rsid w:val="00FF67EB"/>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A75135"/>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83064932">
      <w:bodyDiv w:val="1"/>
      <w:marLeft w:val="0"/>
      <w:marRight w:val="0"/>
      <w:marTop w:val="0"/>
      <w:marBottom w:val="0"/>
      <w:divBdr>
        <w:top w:val="none" w:sz="0" w:space="0" w:color="auto"/>
        <w:left w:val="none" w:sz="0" w:space="0" w:color="auto"/>
        <w:bottom w:val="none" w:sz="0" w:space="0" w:color="auto"/>
        <w:right w:val="none" w:sz="0" w:space="0" w:color="auto"/>
      </w:divBdr>
      <w:divsChild>
        <w:div w:id="2002849198">
          <w:marLeft w:val="720"/>
          <w:marRight w:val="0"/>
          <w:marTop w:val="0"/>
          <w:marBottom w:val="12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Value>Network Management</Value>
    </Associated_x0020_Task>
    <_dlc_DocId xmlns="71c5aaf6-e6ce-465b-b873-5148d2a4c105">5AIRPNAIUNRU-1830940522-4396</_dlc_DocId>
    <_dlc_DocIdUrl xmlns="71c5aaf6-e6ce-465b-b873-5148d2a4c105">
      <Url>https://nokia.sharepoint.com/sites/c5g/5gradio/_layouts/15/DocIdRedir.aspx?ID=5AIRPNAIUNRU-1830940522-4396</Url>
      <Description>5AIRPNAIUNRU-1830940522-4396</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2.xml><?xml version="1.0" encoding="utf-8"?>
<ds:datastoreItem xmlns:ds="http://schemas.openxmlformats.org/officeDocument/2006/customXml" ds:itemID="{2E62121D-460C-4FB6-9449-A8E2C14B8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F7AE43-5411-4534-A621-F53F816100EC}">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940C118-F1B4-4501-BD27-505D5B34F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2018-11-02T20:33:00Z</dcterms:created>
  <dcterms:modified xsi:type="dcterms:W3CDTF">2018-11-02T20:33:00Z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fb43fe45-e9b1-42fd-b98f-89b6c8687eeb</vt:lpwstr>
  </property>
  <property fmtid="{D5CDD505-2E9C-101B-9397-08002B2CF9AE}" pid="8" name="MSIP_Label_b1aa2129-79ec-42c0-bfac-e5b7a0374572_Enabled">
    <vt:lpwstr>True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juha.p1.karjalainen@nokia-bell-labs.com</vt:lpwstr>
  </property>
  <property fmtid="{D5CDD505-2E9C-101B-9397-08002B2CF9AE}" pid="11" name="MSIP_Label_b1aa2129-79ec-42c0-bfac-e5b7a0374572_SetDate">
    <vt:lpwstr>2018-09-27T22:24:57.7259843Z</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ies>
</file>